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purl.oclc.org/ooxml/officeDocument/relationships/metadata/thumbnail" Target="docProps/thumbnail.emf"/><Relationship Id="rId1" Type="http://purl.oclc.org/ooxml/officeDocument/relationships/officeDocument" Target="word/document.xml"/><Relationship Id="rId4" Type="http://purl.oclc.org/ooxml/officeDocument/relationships/extendedProperties" Target="docProps/app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0B0AE35E" w14:textId="77777777" w:rsidR="002623F5" w:rsidRPr="009973C3" w:rsidRDefault="00000000">
      <w:pPr>
        <w:spacing w:line="26pt" w:lineRule="exact"/>
        <w:jc w:val="center"/>
        <w:rPr>
          <w:rFonts w:ascii="標楷體" w:eastAsia="標楷體" w:hAnsi="標楷體"/>
          <w:b/>
          <w:sz w:val="32"/>
        </w:rPr>
      </w:pPr>
      <w:proofErr w:type="gramStart"/>
      <w:r w:rsidRPr="009973C3">
        <w:rPr>
          <w:rFonts w:ascii="標楷體" w:eastAsia="標楷體" w:hAnsi="標楷體"/>
          <w:b/>
          <w:sz w:val="32"/>
        </w:rPr>
        <w:t>臺</w:t>
      </w:r>
      <w:proofErr w:type="gramEnd"/>
      <w:r w:rsidRPr="009973C3">
        <w:rPr>
          <w:rFonts w:ascii="標楷體" w:eastAsia="標楷體" w:hAnsi="標楷體"/>
          <w:b/>
          <w:sz w:val="32"/>
        </w:rPr>
        <w:t>中市政府經濟發展局</w:t>
      </w:r>
    </w:p>
    <w:p w14:paraId="02BBB5CB" w14:textId="027D0D14" w:rsidR="009973C3" w:rsidRPr="009973C3" w:rsidRDefault="00000000" w:rsidP="00891E83">
      <w:pPr>
        <w:pStyle w:val="Textbody"/>
        <w:snapToGrid w:val="0"/>
        <w:spacing w:line="13.80pt" w:lineRule="auto"/>
        <w:jc w:val="center"/>
        <w:rPr>
          <w:rFonts w:ascii="標楷體" w:hAnsi="標楷體"/>
          <w:sz w:val="40"/>
          <w:szCs w:val="24"/>
        </w:rPr>
      </w:pPr>
      <w:r w:rsidRPr="009973C3">
        <w:rPr>
          <w:rFonts w:ascii="標楷體" w:hAnsi="標楷體"/>
          <w:b/>
          <w:bCs/>
          <w:sz w:val="28"/>
          <w:szCs w:val="28"/>
        </w:rPr>
        <w:t>廠商企業社會責任(CSR)指標</w:t>
      </w:r>
      <w:r w:rsidR="00D10EB1" w:rsidRPr="009973C3">
        <w:rPr>
          <w:rFonts w:ascii="標楷體" w:hAnsi="標楷體" w:hint="eastAsia"/>
          <w:b/>
          <w:bCs/>
          <w:sz w:val="28"/>
          <w:szCs w:val="28"/>
        </w:rPr>
        <w:t>評選</w:t>
      </w:r>
      <w:r w:rsidR="00E82E8E">
        <w:rPr>
          <w:rFonts w:ascii="標楷體" w:hAnsi="標楷體" w:hint="eastAsia"/>
          <w:b/>
          <w:bCs/>
          <w:sz w:val="28"/>
          <w:szCs w:val="28"/>
        </w:rPr>
        <w:t>(審)</w:t>
      </w:r>
      <w:r w:rsidR="009973C3" w:rsidRPr="009973C3">
        <w:rPr>
          <w:rFonts w:ascii="標楷體" w:hAnsi="標楷體" w:hint="eastAsia"/>
          <w:b/>
          <w:bCs/>
          <w:sz w:val="28"/>
          <w:szCs w:val="28"/>
        </w:rPr>
        <w:t>項目</w:t>
      </w:r>
      <w:r w:rsidR="00D10EB1" w:rsidRPr="009973C3">
        <w:rPr>
          <w:rFonts w:ascii="標楷體" w:hAnsi="標楷體" w:hint="eastAsia"/>
          <w:b/>
          <w:bCs/>
          <w:sz w:val="28"/>
          <w:szCs w:val="28"/>
        </w:rPr>
        <w:t>表</w:t>
      </w:r>
      <w:r w:rsidR="00640691" w:rsidRPr="00DF7D7E">
        <w:rPr>
          <w:rFonts w:ascii="標楷體" w:hAnsi="標楷體" w:hint="eastAsia"/>
          <w:b/>
          <w:bCs/>
          <w:color w:val="FF0000"/>
          <w:sz w:val="28"/>
          <w:szCs w:val="28"/>
        </w:rPr>
        <w:t>範本</w:t>
      </w:r>
    </w:p>
    <w:tbl>
      <w:tblPr>
        <w:tblW w:w="474.85pt" w:type="dxa"/>
        <w:tblInd w:w="6.85pt" w:type="dxa"/>
        <w:tblLayout w:type="fixed"/>
        <w:tblCellMar>
          <w:start w:w="0.50pt" w:type="dxa"/>
          <w:end w:w="0.50pt" w:type="dxa"/>
        </w:tblCellMar>
        <w:tblLook w:firstRow="0" w:lastRow="0" w:firstColumn="0" w:lastColumn="0" w:noHBand="0" w:noVBand="0"/>
      </w:tblPr>
      <w:tblGrid>
        <w:gridCol w:w="425"/>
        <w:gridCol w:w="567"/>
        <w:gridCol w:w="7938"/>
        <w:gridCol w:w="567"/>
      </w:tblGrid>
      <w:tr w:rsidR="001C06CE" w:rsidRPr="001C06CE" w14:paraId="6C06954E" w14:textId="77777777" w:rsidTr="00891E83">
        <w:trPr>
          <w:cantSplit/>
          <w:trHeight w:val="312"/>
          <w:tblHeader/>
        </w:trPr>
        <w:tc>
          <w:tcPr>
            <w:tcW w:w="446.50pt" w:type="dxa"/>
            <w:gridSpan w:val="3"/>
            <w:vMerge w:val="restart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18FC1C7E" w14:textId="6CCB5C7C" w:rsidR="001C06CE" w:rsidRPr="001C06CE" w:rsidRDefault="001C06CE" w:rsidP="009973C3">
            <w:pPr>
              <w:jc w:val="center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/>
              </w:rPr>
              <w:t>評選(審)項目</w:t>
            </w:r>
            <w:r w:rsidR="003F4687">
              <w:rPr>
                <w:rFonts w:eastAsia="標楷體"/>
                <w:color w:val="FF0000"/>
              </w:rPr>
              <w:t>(</w:t>
            </w:r>
            <w:r w:rsidR="003F4687">
              <w:rPr>
                <w:rFonts w:eastAsia="標楷體"/>
                <w:color w:val="FF0000"/>
              </w:rPr>
              <w:t>紅字</w:t>
            </w:r>
            <w:r w:rsidR="000929EC">
              <w:rPr>
                <w:rFonts w:eastAsia="標楷體"/>
                <w:color w:val="FF0000"/>
              </w:rPr>
              <w:t>部分</w:t>
            </w:r>
            <w:r w:rsidR="000929EC">
              <w:rPr>
                <w:rFonts w:eastAsia="標楷體" w:hint="eastAsia"/>
                <w:color w:val="FF0000"/>
              </w:rPr>
              <w:t>及未選項目</w:t>
            </w:r>
            <w:r w:rsidR="003F4687">
              <w:rPr>
                <w:rFonts w:eastAsia="標楷體"/>
                <w:color w:val="FF0000"/>
              </w:rPr>
              <w:t>請自行刪除</w:t>
            </w:r>
            <w:r w:rsidR="003F4687">
              <w:rPr>
                <w:rFonts w:eastAsia="標楷體"/>
                <w:color w:val="FF0000"/>
              </w:rPr>
              <w:t>)</w:t>
            </w:r>
          </w:p>
        </w:tc>
        <w:tc>
          <w:tcPr>
            <w:tcW w:w="28.35pt" w:type="dxa"/>
            <w:vMerge w:val="restart"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1ADDD3D6" w14:textId="43138C8E" w:rsidR="001C06CE" w:rsidRPr="001C06CE" w:rsidRDefault="001C06CE" w:rsidP="009973C3">
            <w:pPr>
              <w:pStyle w:val="Standard"/>
              <w:tabs>
                <w:tab w:val="start" w:pos="49.70pt"/>
              </w:tabs>
              <w:snapToGrid w:val="0"/>
              <w:spacing w:before="6pt" w:after="3pt"/>
              <w:jc w:val="center"/>
              <w:rPr>
                <w:rFonts w:ascii="標楷體" w:eastAsia="標楷體" w:hAnsi="標楷體"/>
                <w:szCs w:val="24"/>
              </w:rPr>
            </w:pPr>
            <w:r w:rsidRPr="001C06CE">
              <w:rPr>
                <w:rFonts w:ascii="標楷體" w:eastAsia="標楷體" w:hAnsi="標楷體"/>
                <w:szCs w:val="24"/>
              </w:rPr>
              <w:t>配分</w:t>
            </w:r>
          </w:p>
        </w:tc>
      </w:tr>
      <w:tr w:rsidR="001C06CE" w:rsidRPr="001C06CE" w14:paraId="38383E13" w14:textId="77777777" w:rsidTr="00891E83">
        <w:trPr>
          <w:cantSplit/>
          <w:trHeight w:val="312"/>
          <w:tblHeader/>
        </w:trPr>
        <w:tc>
          <w:tcPr>
            <w:tcW w:w="446.50pt" w:type="dxa"/>
            <w:gridSpan w:val="3"/>
            <w:vMerge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</w:tcPr>
          <w:p w14:paraId="539AB092" w14:textId="77777777" w:rsidR="001C06CE" w:rsidRPr="001C06CE" w:rsidRDefault="001C06CE">
            <w:pPr>
              <w:rPr>
                <w:rFonts w:ascii="標楷體" w:eastAsia="標楷體" w:hAnsi="標楷體"/>
              </w:rPr>
            </w:pPr>
          </w:p>
        </w:tc>
        <w:tc>
          <w:tcPr>
            <w:tcW w:w="28.35pt" w:type="dxa"/>
            <w:vMerge/>
            <w:tcBorders>
              <w:top w:val="single" w:sz="4" w:space="0" w:color="000000"/>
              <w:start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7074A5C8" w14:textId="14BF0908" w:rsidR="001C06CE" w:rsidRPr="001C06CE" w:rsidRDefault="001C06CE">
            <w:pPr>
              <w:rPr>
                <w:rFonts w:ascii="標楷體" w:eastAsia="標楷體" w:hAnsi="標楷體"/>
              </w:rPr>
            </w:pPr>
          </w:p>
        </w:tc>
      </w:tr>
      <w:tr w:rsidR="001C06CE" w:rsidRPr="001C06CE" w14:paraId="3E8B8D13" w14:textId="77777777" w:rsidTr="009973C3">
        <w:trPr>
          <w:trHeight w:val="352"/>
        </w:trPr>
        <w:tc>
          <w:tcPr>
            <w:tcW w:w="21.25pt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textDirection w:val="rlV"/>
            <w:vAlign w:val="center"/>
          </w:tcPr>
          <w:p w14:paraId="60B22C74" w14:textId="77777777" w:rsidR="001C06CE" w:rsidRPr="001C06CE" w:rsidRDefault="001C06CE">
            <w:pPr>
              <w:pStyle w:val="Standard"/>
              <w:snapToGrid w:val="0"/>
              <w:spacing w:line="16pt" w:lineRule="exact"/>
              <w:ind w:start="5.65pt" w:end="5.65pt"/>
              <w:jc w:val="center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9973C3">
              <w:rPr>
                <w:rFonts w:ascii="標楷體" w:eastAsia="標楷體" w:hAnsi="標楷體" w:cs="標楷體"/>
                <w:b/>
                <w:sz w:val="28"/>
                <w:szCs w:val="28"/>
              </w:rPr>
              <w:t>(</w:t>
            </w:r>
            <w:proofErr w:type="gramStart"/>
            <w:r w:rsidRPr="009973C3">
              <w:rPr>
                <w:rFonts w:ascii="標楷體" w:eastAsia="標楷體" w:hAnsi="標楷體" w:cs="標楷體"/>
                <w:b/>
                <w:sz w:val="28"/>
                <w:szCs w:val="28"/>
              </w:rPr>
              <w:t>一</w:t>
            </w:r>
            <w:proofErr w:type="gramEnd"/>
            <w:r w:rsidRPr="009973C3">
              <w:rPr>
                <w:rFonts w:ascii="標楷體" w:eastAsia="標楷體" w:hAnsi="標楷體" w:cs="標楷體"/>
                <w:b/>
                <w:sz w:val="28"/>
                <w:szCs w:val="28"/>
              </w:rPr>
              <w:t>)為員工加薪</w:t>
            </w:r>
          </w:p>
        </w:tc>
        <w:tc>
          <w:tcPr>
            <w:tcW w:w="425.25pt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2E6037E8" w14:textId="5B2213B8" w:rsidR="001C06CE" w:rsidRPr="001C06CE" w:rsidRDefault="001C06CE" w:rsidP="009973C3">
            <w:pPr>
              <w:pStyle w:val="Standard"/>
              <w:snapToGrid w:val="0"/>
              <w:spacing w:line="16pt" w:lineRule="exact"/>
              <w:ind w:startChars="55" w:start="6.60pt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1.</w:t>
            </w:r>
            <w:r w:rsidRPr="001C06CE">
              <w:rPr>
                <w:rFonts w:ascii="標楷體" w:eastAsia="標楷體" w:hAnsi="標楷體" w:cs="標楷體"/>
                <w:b/>
                <w:sz w:val="22"/>
                <w:szCs w:val="22"/>
              </w:rPr>
              <w:t>近一年內曾替員工普遍性加薪。</w:t>
            </w:r>
          </w:p>
        </w:tc>
        <w:tc>
          <w:tcPr>
            <w:tcW w:w="28.35pt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632D4443" w14:textId="77777777" w:rsidR="001C06CE" w:rsidRDefault="001C06CE" w:rsidP="00E82E8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C06CE">
              <w:rPr>
                <w:rFonts w:ascii="標楷體" w:eastAsia="標楷體" w:hAnsi="標楷體"/>
                <w:b/>
                <w:sz w:val="22"/>
                <w:szCs w:val="22"/>
              </w:rPr>
              <w:t>2分</w:t>
            </w:r>
          </w:p>
          <w:p w14:paraId="05B36610" w14:textId="5AA0BBC5" w:rsidR="003F4687" w:rsidRPr="001C06CE" w:rsidRDefault="003F4687" w:rsidP="00E82E8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  <w:color w:val="FF0000"/>
                <w:sz w:val="20"/>
              </w:rPr>
              <w:t>得調整配分或比重</w:t>
            </w:r>
          </w:p>
        </w:tc>
      </w:tr>
      <w:tr w:rsidR="001C06CE" w:rsidRPr="001C06CE" w14:paraId="5632B9D6" w14:textId="77777777" w:rsidTr="00891E83">
        <w:trPr>
          <w:trHeight w:val="744"/>
        </w:trPr>
        <w:tc>
          <w:tcPr>
            <w:tcW w:w="21.2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0AAFDB8F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1786C5A2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說明事項</w:t>
            </w:r>
          </w:p>
        </w:tc>
        <w:tc>
          <w:tcPr>
            <w:tcW w:w="396.9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285892AC" w14:textId="334B4DCB" w:rsidR="001C06CE" w:rsidRPr="001C06CE" w:rsidRDefault="001C06CE" w:rsidP="00DB24EB">
            <w:pPr>
              <w:pStyle w:val="Standard"/>
              <w:numPr>
                <w:ilvl w:val="0"/>
                <w:numId w:val="19"/>
              </w:numPr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普遍性加薪，係指事業單位80%以上員工獲得加薪。</w:t>
            </w:r>
          </w:p>
          <w:p w14:paraId="68FF9A83" w14:textId="0E331BBC" w:rsidR="001C06CE" w:rsidRPr="001C06CE" w:rsidRDefault="001C06CE" w:rsidP="00DB24EB">
            <w:pPr>
              <w:pStyle w:val="Standard"/>
              <w:numPr>
                <w:ilvl w:val="0"/>
                <w:numId w:val="19"/>
              </w:numPr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配合勞動部公告之最低工資依法調升者非屬加薪。</w:t>
            </w:r>
          </w:p>
        </w:tc>
        <w:tc>
          <w:tcPr>
            <w:tcW w:w="28.3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30D77F1D" w14:textId="729E41AC" w:rsidR="001C06CE" w:rsidRPr="001C06CE" w:rsidRDefault="001C06C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1C06CE" w:rsidRPr="001C06CE" w14:paraId="318854A7" w14:textId="77777777" w:rsidTr="00891E83">
        <w:trPr>
          <w:trHeight w:val="1065"/>
        </w:trPr>
        <w:tc>
          <w:tcPr>
            <w:tcW w:w="21.2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73101C62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4C1DCD0B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證明文件</w:t>
            </w:r>
          </w:p>
        </w:tc>
        <w:tc>
          <w:tcPr>
            <w:tcW w:w="396.9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2E4FF923" w14:textId="24A673C2" w:rsidR="001C06CE" w:rsidRPr="001C06CE" w:rsidRDefault="001C06CE" w:rsidP="00DB24EB">
            <w:pPr>
              <w:pStyle w:val="Standard"/>
              <w:numPr>
                <w:ilvl w:val="0"/>
                <w:numId w:val="20"/>
              </w:numPr>
              <w:snapToGrid w:val="0"/>
              <w:spacing w:line="16pt" w:lineRule="exact"/>
              <w:ind w:endChars="53" w:end="6.35p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加薪公文或公告、團體協約、勞資會議紀錄、工資清冊等，足以證明事業單位內勞工加薪文件。</w:t>
            </w:r>
          </w:p>
          <w:p w14:paraId="4D157AE5" w14:textId="4EBEA0A7" w:rsidR="001C06CE" w:rsidRPr="001C06CE" w:rsidRDefault="001C06CE" w:rsidP="00DB24EB">
            <w:pPr>
              <w:pStyle w:val="Standard"/>
              <w:numPr>
                <w:ilvl w:val="0"/>
                <w:numId w:val="20"/>
              </w:numPr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調整勞保投保薪資資料非屬證明文件。</w:t>
            </w:r>
          </w:p>
        </w:tc>
        <w:tc>
          <w:tcPr>
            <w:tcW w:w="28.3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4C189276" w14:textId="0C666E1F" w:rsidR="001C06CE" w:rsidRPr="001C06CE" w:rsidRDefault="001C06C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1C06CE" w:rsidRPr="001C06CE" w14:paraId="7D1F7BCE" w14:textId="77777777" w:rsidTr="009973C3">
        <w:trPr>
          <w:trHeight w:val="990"/>
        </w:trPr>
        <w:tc>
          <w:tcPr>
            <w:tcW w:w="21.2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56246A33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4E0B1712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給分標準</w:t>
            </w:r>
          </w:p>
        </w:tc>
        <w:tc>
          <w:tcPr>
            <w:tcW w:w="396.9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1A80E0A3" w14:textId="77777777" w:rsidR="001C06CE" w:rsidRPr="001C06CE" w:rsidRDefault="001C06CE" w:rsidP="00CB6284">
            <w:pPr>
              <w:pStyle w:val="Standard"/>
              <w:numPr>
                <w:ilvl w:val="0"/>
                <w:numId w:val="12"/>
              </w:numPr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加薪幅度4%以上者，得分2分；</w:t>
            </w:r>
          </w:p>
          <w:p w14:paraId="5D36918C" w14:textId="77777777" w:rsidR="001C06CE" w:rsidRPr="001C06CE" w:rsidRDefault="001C06CE" w:rsidP="00CB6284">
            <w:pPr>
              <w:pStyle w:val="Standard"/>
              <w:numPr>
                <w:ilvl w:val="0"/>
                <w:numId w:val="12"/>
              </w:numPr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加薪幅度2%以上未達4%者，得分1分；</w:t>
            </w:r>
          </w:p>
          <w:p w14:paraId="117A9AE1" w14:textId="77777777" w:rsidR="001C06CE" w:rsidRPr="001C06CE" w:rsidRDefault="001C06CE" w:rsidP="00CB6284">
            <w:pPr>
              <w:pStyle w:val="Standard"/>
              <w:numPr>
                <w:ilvl w:val="0"/>
                <w:numId w:val="12"/>
              </w:numPr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加薪幅度未達2%者，得分0.5分。</w:t>
            </w:r>
          </w:p>
        </w:tc>
        <w:tc>
          <w:tcPr>
            <w:tcW w:w="28.3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2794563F" w14:textId="6F53EF69" w:rsidR="001C06CE" w:rsidRPr="001C06CE" w:rsidRDefault="001C06C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1C06CE" w:rsidRPr="001C06CE" w14:paraId="796A1A90" w14:textId="77777777" w:rsidTr="009973C3">
        <w:trPr>
          <w:trHeight w:val="746"/>
        </w:trPr>
        <w:tc>
          <w:tcPr>
            <w:tcW w:w="21.2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3BDD7A1C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425.25pt" w:type="dxa"/>
            <w:gridSpan w:val="2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3AA249C8" w14:textId="213C408F" w:rsidR="001C06CE" w:rsidRPr="001C06CE" w:rsidRDefault="001C06CE" w:rsidP="009973C3">
            <w:pPr>
              <w:pStyle w:val="Standard"/>
              <w:snapToGrid w:val="0"/>
              <w:spacing w:line="16pt" w:lineRule="exact"/>
              <w:ind w:startChars="55" w:start="13.75pt" w:endChars="53" w:end="6.35pt" w:hangingChars="65" w:hanging="7.15pt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 w:hint="eastAsia"/>
                <w:b/>
                <w:sz w:val="22"/>
                <w:szCs w:val="22"/>
              </w:rPr>
              <w:t>2.</w:t>
            </w:r>
            <w:r w:rsidRPr="001C06CE">
              <w:rPr>
                <w:rFonts w:ascii="標楷體" w:eastAsia="標楷體" w:hAnsi="標楷體" w:cs="標楷體"/>
                <w:b/>
                <w:sz w:val="22"/>
                <w:szCs w:val="22"/>
              </w:rPr>
              <w:t>於投標文件載明後續履約期間給與全職從事本採購案之員工薪資(下稱員工薪資)至少超過機關刊登招標公告日之勞動部公告最低工資(下稱最低工資)1.1倍以上。</w:t>
            </w:r>
          </w:p>
        </w:tc>
        <w:tc>
          <w:tcPr>
            <w:tcW w:w="28.35pt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148F4E59" w14:textId="77777777" w:rsidR="001C06CE" w:rsidRDefault="001C06CE" w:rsidP="00E82E8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C06CE">
              <w:rPr>
                <w:rFonts w:ascii="標楷體" w:eastAsia="標楷體" w:hAnsi="標楷體"/>
                <w:b/>
                <w:sz w:val="22"/>
                <w:szCs w:val="22"/>
              </w:rPr>
              <w:t>2分</w:t>
            </w:r>
          </w:p>
          <w:p w14:paraId="23B1E5C1" w14:textId="58BD693F" w:rsidR="003F4687" w:rsidRPr="001C06CE" w:rsidRDefault="003F4687" w:rsidP="00E82E8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  <w:color w:val="FF0000"/>
                <w:sz w:val="20"/>
              </w:rPr>
              <w:t>得調整配分或比重</w:t>
            </w:r>
          </w:p>
        </w:tc>
      </w:tr>
      <w:tr w:rsidR="001C06CE" w:rsidRPr="001C06CE" w14:paraId="5BB9F6E5" w14:textId="77777777" w:rsidTr="00891E83">
        <w:trPr>
          <w:trHeight w:val="1349"/>
        </w:trPr>
        <w:tc>
          <w:tcPr>
            <w:tcW w:w="21.2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7689F235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251DCAAD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說明事項</w:t>
            </w:r>
          </w:p>
        </w:tc>
        <w:tc>
          <w:tcPr>
            <w:tcW w:w="396.9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2CCF00AD" w14:textId="3126C076" w:rsidR="001C06CE" w:rsidRPr="001C06CE" w:rsidRDefault="001C06CE" w:rsidP="00DB24EB">
            <w:pPr>
              <w:pStyle w:val="Standard"/>
              <w:numPr>
                <w:ilvl w:val="0"/>
                <w:numId w:val="21"/>
              </w:numPr>
              <w:snapToGrid w:val="0"/>
              <w:spacing w:line="16pt" w:lineRule="exact"/>
              <w:ind w:endChars="53" w:end="6.35p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員工薪資為勞動基準法第2條第3款所稱「工資」(指勞工因工作而獲得之報酬</w:t>
            </w:r>
            <w:r w:rsidR="00D93120">
              <w:rPr>
                <w:rFonts w:ascii="標楷體" w:eastAsia="標楷體" w:hAnsi="標楷體" w:cs="標楷體" w:hint="eastAsia"/>
                <w:sz w:val="22"/>
                <w:szCs w:val="22"/>
              </w:rPr>
              <w:t>，</w:t>
            </w: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包括工資、薪金及按計時、計日、計月、計件以現金或實物等方式給付之獎金、津貼及其他任何名義之經常性</w:t>
            </w:r>
            <w:proofErr w:type="gramStart"/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給與均屬之</w:t>
            </w:r>
            <w:proofErr w:type="gramEnd"/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14:paraId="02F50639" w14:textId="6A0CF51B" w:rsidR="001C06CE" w:rsidRPr="001C06CE" w:rsidRDefault="001C06CE" w:rsidP="00DB24EB">
            <w:pPr>
              <w:pStyle w:val="Standard"/>
              <w:numPr>
                <w:ilvl w:val="0"/>
                <w:numId w:val="21"/>
              </w:numPr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color w:val="000000"/>
                <w:sz w:val="22"/>
                <w:szCs w:val="22"/>
              </w:rPr>
              <w:t>不含加班費</w:t>
            </w: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。</w:t>
            </w:r>
          </w:p>
        </w:tc>
        <w:tc>
          <w:tcPr>
            <w:tcW w:w="28.3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0CFC751A" w14:textId="4FDCF703" w:rsidR="001C06CE" w:rsidRPr="001C06CE" w:rsidRDefault="001C06C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1C06CE" w:rsidRPr="001C06CE" w14:paraId="041741F0" w14:textId="77777777" w:rsidTr="00550584">
        <w:trPr>
          <w:trHeight w:val="332"/>
        </w:trPr>
        <w:tc>
          <w:tcPr>
            <w:tcW w:w="21.2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0841A881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59EA1343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證明文件</w:t>
            </w:r>
          </w:p>
        </w:tc>
        <w:tc>
          <w:tcPr>
            <w:tcW w:w="396.9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03F1C63D" w14:textId="680FFC42" w:rsidR="001C06CE" w:rsidRPr="001C06CE" w:rsidRDefault="001C06CE">
            <w:pPr>
              <w:pStyle w:val="Standard"/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 </w:t>
            </w: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投標文件內載有</w:t>
            </w:r>
            <w:r w:rsidRPr="001C06CE">
              <w:rPr>
                <w:rFonts w:ascii="標楷體" w:eastAsia="標楷體" w:hAnsi="標楷體" w:cs="標楷體"/>
                <w:bCs/>
                <w:sz w:val="22"/>
                <w:szCs w:val="22"/>
              </w:rPr>
              <w:t>後續履約期間全職從事本採購案員工之薪資文件或資料</w:t>
            </w:r>
            <w:r w:rsidRPr="001C06CE">
              <w:rPr>
                <w:rFonts w:ascii="標楷體" w:eastAsia="標楷體" w:hAnsi="標楷體" w:cs="標楷體"/>
                <w:b/>
                <w:sz w:val="22"/>
                <w:szCs w:val="22"/>
              </w:rPr>
              <w:t>。</w:t>
            </w:r>
          </w:p>
        </w:tc>
        <w:tc>
          <w:tcPr>
            <w:tcW w:w="28.3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6D4EBDEA" w14:textId="0831869F" w:rsidR="001C06CE" w:rsidRPr="001C06CE" w:rsidRDefault="001C06C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1C06CE" w:rsidRPr="001C06CE" w14:paraId="492840A8" w14:textId="77777777" w:rsidTr="00891E83">
        <w:trPr>
          <w:trHeight w:val="1122"/>
        </w:trPr>
        <w:tc>
          <w:tcPr>
            <w:tcW w:w="21.2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0B493AC7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1360ACAD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給分標準</w:t>
            </w:r>
          </w:p>
        </w:tc>
        <w:tc>
          <w:tcPr>
            <w:tcW w:w="396.9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7ECD2E27" w14:textId="7F705E0C" w:rsidR="001C06CE" w:rsidRPr="001C06CE" w:rsidRDefault="001C06CE" w:rsidP="009973C3">
            <w:pPr>
              <w:pStyle w:val="Standard"/>
              <w:snapToGrid w:val="0"/>
              <w:spacing w:line="16pt" w:lineRule="exact"/>
              <w:ind w:startChars="56" w:start="6.70p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員工薪資：</w:t>
            </w:r>
          </w:p>
          <w:p w14:paraId="20708F0C" w14:textId="77777777" w:rsidR="001C06CE" w:rsidRPr="001C06CE" w:rsidRDefault="001C06CE" w:rsidP="00CB6284">
            <w:pPr>
              <w:pStyle w:val="Standard"/>
              <w:numPr>
                <w:ilvl w:val="0"/>
                <w:numId w:val="11"/>
              </w:numPr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bCs/>
                <w:sz w:val="22"/>
                <w:szCs w:val="22"/>
              </w:rPr>
              <w:t>超過最低工資1.1倍但未達最低工資1.3倍，得分1分；</w:t>
            </w:r>
          </w:p>
          <w:p w14:paraId="192C8306" w14:textId="77777777" w:rsidR="001C06CE" w:rsidRPr="001C06CE" w:rsidRDefault="001C06CE" w:rsidP="00CB6284">
            <w:pPr>
              <w:pStyle w:val="Standard"/>
              <w:numPr>
                <w:ilvl w:val="0"/>
                <w:numId w:val="11"/>
              </w:numPr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bCs/>
                <w:sz w:val="22"/>
                <w:szCs w:val="22"/>
              </w:rPr>
              <w:t>超過最低工資1.3倍，得分2分。</w:t>
            </w:r>
          </w:p>
        </w:tc>
        <w:tc>
          <w:tcPr>
            <w:tcW w:w="28.3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5BAB317A" w14:textId="59B153CD" w:rsidR="001C06CE" w:rsidRPr="001C06CE" w:rsidRDefault="001C06C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1C06CE" w:rsidRPr="001C06CE" w14:paraId="59C6B001" w14:textId="77777777" w:rsidTr="00891E83">
        <w:trPr>
          <w:trHeight w:val="3943"/>
        </w:trPr>
        <w:tc>
          <w:tcPr>
            <w:tcW w:w="21.25pt" w:type="dxa"/>
            <w:vMerge w:val="restart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textDirection w:val="rlV"/>
            <w:vAlign w:val="center"/>
          </w:tcPr>
          <w:p w14:paraId="28454A18" w14:textId="6620DEF7" w:rsidR="001C06CE" w:rsidRPr="009973C3" w:rsidRDefault="001C06CE">
            <w:pPr>
              <w:pStyle w:val="Standard"/>
              <w:snapToGrid w:val="0"/>
              <w:spacing w:line="16pt" w:lineRule="exact"/>
              <w:ind w:start="5.65pt" w:end="5.65pt"/>
              <w:jc w:val="center"/>
              <w:rPr>
                <w:rFonts w:ascii="標楷體" w:eastAsia="標楷體" w:hAnsi="標楷體" w:cs="標楷體"/>
                <w:b/>
                <w:sz w:val="28"/>
                <w:szCs w:val="28"/>
              </w:rPr>
            </w:pPr>
            <w:r w:rsidRPr="009973C3">
              <w:rPr>
                <w:rFonts w:ascii="標楷體" w:eastAsia="標楷體" w:hAnsi="標楷體" w:cs="標楷體"/>
                <w:b/>
                <w:sz w:val="28"/>
                <w:szCs w:val="28"/>
              </w:rPr>
              <w:t>(二)提供員工「工作與生活平衡」措施</w:t>
            </w:r>
            <w:r w:rsidR="003F4687" w:rsidRPr="00EE4F6B">
              <w:rPr>
                <w:rFonts w:ascii="標楷體" w:eastAsia="標楷體" w:hAnsi="標楷體" w:cs="標楷體"/>
                <w:b/>
                <w:color w:val="FF0000"/>
                <w:szCs w:val="24"/>
              </w:rPr>
              <w:t>(可選項)</w:t>
            </w: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05384520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說明事項</w:t>
            </w:r>
          </w:p>
        </w:tc>
        <w:tc>
          <w:tcPr>
            <w:tcW w:w="396.9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40D7D985" w14:textId="3D7E26F9" w:rsidR="001C06CE" w:rsidRPr="001C06CE" w:rsidRDefault="001C06CE" w:rsidP="009973C3">
            <w:pPr>
              <w:pStyle w:val="Standard"/>
              <w:snapToGrid w:val="0"/>
              <w:spacing w:line="16pt" w:lineRule="exact"/>
              <w:ind w:startChars="56" w:start="6.70p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相關措施項目如：</w:t>
            </w:r>
          </w:p>
          <w:p w14:paraId="5DF072FB" w14:textId="36B22E42" w:rsidR="001C06CE" w:rsidRPr="001C06CE" w:rsidRDefault="001C06CE" w:rsidP="00DB24EB">
            <w:pPr>
              <w:pStyle w:val="Standard"/>
              <w:numPr>
                <w:ilvl w:val="0"/>
                <w:numId w:val="15"/>
              </w:numPr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友善家庭措施(如育嬰假或</w:t>
            </w:r>
            <w:proofErr w:type="gramStart"/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侍親假</w:t>
            </w:r>
            <w:proofErr w:type="gramEnd"/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</w:p>
          <w:p w14:paraId="51F44754" w14:textId="6CA56713" w:rsidR="001C06CE" w:rsidRPr="001C06CE" w:rsidRDefault="001C06CE" w:rsidP="00DB24EB">
            <w:pPr>
              <w:pStyle w:val="Standard"/>
              <w:numPr>
                <w:ilvl w:val="0"/>
                <w:numId w:val="15"/>
              </w:numPr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友善性別(含多元性別)</w:t>
            </w:r>
          </w:p>
          <w:p w14:paraId="653757D5" w14:textId="066C5BD3" w:rsidR="001C06CE" w:rsidRPr="001C06CE" w:rsidRDefault="001C06CE" w:rsidP="00DB24EB">
            <w:pPr>
              <w:pStyle w:val="Standard"/>
              <w:numPr>
                <w:ilvl w:val="0"/>
                <w:numId w:val="15"/>
              </w:numPr>
              <w:snapToGrid w:val="0"/>
              <w:spacing w:line="16pt" w:lineRule="exact"/>
              <w:ind w:endChars="53" w:end="6.35p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友善族群</w:t>
            </w:r>
            <w:r w:rsidR="001153E6">
              <w:rPr>
                <w:rFonts w:ascii="標楷體" w:eastAsia="標楷體" w:hAnsi="標楷體" w:cs="標楷體" w:hint="eastAsia"/>
                <w:sz w:val="22"/>
                <w:szCs w:val="22"/>
              </w:rPr>
              <w:t>(</w:t>
            </w: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含對不同族群之友善措施，例如廠商運用多元文化議題辦理內部訓練，藉以提升員工對於多元文化之認知及素養，或超額進用原住民族員工</w:t>
            </w:r>
            <w:r w:rsidR="001153E6">
              <w:rPr>
                <w:rFonts w:ascii="標楷體" w:eastAsia="標楷體" w:hAnsi="標楷體" w:cs="標楷體" w:hint="eastAsia"/>
                <w:sz w:val="22"/>
                <w:szCs w:val="22"/>
              </w:rPr>
              <w:t>)</w:t>
            </w:r>
          </w:p>
          <w:p w14:paraId="5CE04F08" w14:textId="20704096" w:rsidR="001C06CE" w:rsidRPr="001C06CE" w:rsidRDefault="001C06CE" w:rsidP="00DB24EB">
            <w:pPr>
              <w:pStyle w:val="Standard"/>
              <w:numPr>
                <w:ilvl w:val="0"/>
                <w:numId w:val="15"/>
              </w:numPr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友善中高齡者及高齡者</w:t>
            </w:r>
          </w:p>
          <w:p w14:paraId="7D90C7A4" w14:textId="48798436" w:rsidR="001C06CE" w:rsidRPr="001C06CE" w:rsidRDefault="001C06CE" w:rsidP="00DB24EB">
            <w:pPr>
              <w:pStyle w:val="Standard"/>
              <w:numPr>
                <w:ilvl w:val="0"/>
                <w:numId w:val="15"/>
              </w:numPr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友善身心障礙或弱勢團體人士</w:t>
            </w:r>
          </w:p>
          <w:p w14:paraId="7C5D45DE" w14:textId="78D1EE98" w:rsidR="001C06CE" w:rsidRPr="001C06CE" w:rsidRDefault="001C06CE" w:rsidP="00DB24EB">
            <w:pPr>
              <w:pStyle w:val="Standard"/>
              <w:numPr>
                <w:ilvl w:val="0"/>
                <w:numId w:val="15"/>
              </w:numPr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員工協助方案</w:t>
            </w:r>
          </w:p>
          <w:p w14:paraId="55433DBD" w14:textId="28BB3B66" w:rsidR="001C06CE" w:rsidRPr="001C06CE" w:rsidRDefault="001C06CE" w:rsidP="00DB24EB">
            <w:pPr>
              <w:pStyle w:val="Standard"/>
              <w:numPr>
                <w:ilvl w:val="0"/>
                <w:numId w:val="15"/>
              </w:numPr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企業托兒</w:t>
            </w:r>
          </w:p>
          <w:p w14:paraId="2DC18910" w14:textId="31E28D66" w:rsidR="001C06CE" w:rsidRPr="001C06CE" w:rsidRDefault="001C06CE" w:rsidP="00DB24EB">
            <w:pPr>
              <w:pStyle w:val="Standard"/>
              <w:numPr>
                <w:ilvl w:val="0"/>
                <w:numId w:val="15"/>
              </w:numPr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健康促進</w:t>
            </w:r>
          </w:p>
          <w:p w14:paraId="5AC09E43" w14:textId="4479BF25" w:rsidR="001C06CE" w:rsidRPr="001C06CE" w:rsidRDefault="001C06CE" w:rsidP="00DB24EB">
            <w:pPr>
              <w:pStyle w:val="Standard"/>
              <w:numPr>
                <w:ilvl w:val="0"/>
                <w:numId w:val="15"/>
              </w:numPr>
              <w:snapToGrid w:val="0"/>
              <w:spacing w:line="16pt" w:lineRule="exact"/>
              <w:ind w:endChars="53" w:end="6.35p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彈性工時與工作安排措施</w:t>
            </w:r>
            <w:r w:rsidR="001153E6">
              <w:rPr>
                <w:rFonts w:ascii="標楷體" w:eastAsia="標楷體" w:hAnsi="標楷體" w:cs="標楷體" w:hint="eastAsia"/>
                <w:sz w:val="22"/>
                <w:szCs w:val="22"/>
              </w:rPr>
              <w:t>(</w:t>
            </w: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如因家庭照顧或健康因素，提供彈性調整工作時間、地點或內容等</w:t>
            </w:r>
            <w:r w:rsidR="001153E6">
              <w:rPr>
                <w:rFonts w:ascii="標楷體" w:eastAsia="標楷體" w:hAnsi="標楷體" w:cs="標楷體" w:hint="eastAsia"/>
                <w:sz w:val="22"/>
                <w:szCs w:val="22"/>
              </w:rPr>
              <w:t>)</w:t>
            </w:r>
          </w:p>
        </w:tc>
        <w:tc>
          <w:tcPr>
            <w:tcW w:w="28.35pt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5D7450FB" w14:textId="77777777" w:rsidR="001C06CE" w:rsidRDefault="001C06CE" w:rsidP="00E82E8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C06CE">
              <w:rPr>
                <w:rFonts w:ascii="標楷體" w:eastAsia="標楷體" w:hAnsi="標楷體"/>
                <w:b/>
                <w:sz w:val="22"/>
                <w:szCs w:val="22"/>
              </w:rPr>
              <w:t>1分</w:t>
            </w:r>
          </w:p>
          <w:p w14:paraId="30CB10A0" w14:textId="5253940F" w:rsidR="003F4687" w:rsidRPr="001C06CE" w:rsidRDefault="003F4687" w:rsidP="00E82E8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  <w:color w:val="FF0000"/>
                <w:sz w:val="20"/>
              </w:rPr>
              <w:t>得調整配分或比重</w:t>
            </w:r>
          </w:p>
        </w:tc>
      </w:tr>
      <w:tr w:rsidR="001C06CE" w:rsidRPr="001C06CE" w14:paraId="758507C4" w14:textId="77777777" w:rsidTr="00891E83">
        <w:trPr>
          <w:trHeight w:val="1406"/>
        </w:trPr>
        <w:tc>
          <w:tcPr>
            <w:tcW w:w="21.25pt" w:type="dxa"/>
            <w:vMerge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365AFCA4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5B9AF718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證明文件</w:t>
            </w:r>
          </w:p>
        </w:tc>
        <w:tc>
          <w:tcPr>
            <w:tcW w:w="396.9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6306338D" w14:textId="3D9B2BA5" w:rsidR="001C06CE" w:rsidRPr="001C06CE" w:rsidRDefault="001C06CE" w:rsidP="009973C3">
            <w:pPr>
              <w:pStyle w:val="Standard"/>
              <w:snapToGrid w:val="0"/>
              <w:spacing w:line="16pt" w:lineRule="exact"/>
              <w:ind w:startChars="56" w:start="6.70pt" w:endChars="53" w:end="6.35p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勞動契約、工作規則或公告、團體協約、勞資會議紀錄、員工性別人數及比率文件、進用身心障礙或弱勢團體人士之人數及比率文件、進用中高齡者及高齡者之人數及比率文件、超額進用原住民員工之人數及比率文件，或其他足以證明之文件。</w:t>
            </w:r>
          </w:p>
        </w:tc>
        <w:tc>
          <w:tcPr>
            <w:tcW w:w="28.3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7FF48E45" w14:textId="0EC836D9" w:rsidR="001C06CE" w:rsidRPr="001C06CE" w:rsidRDefault="001C06C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1C06CE" w:rsidRPr="001C06CE" w14:paraId="36F3F380" w14:textId="77777777" w:rsidTr="009973C3">
        <w:trPr>
          <w:trHeight w:val="259"/>
        </w:trPr>
        <w:tc>
          <w:tcPr>
            <w:tcW w:w="21.25pt" w:type="dxa"/>
            <w:vMerge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0B87EC5B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7883262A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給分標準</w:t>
            </w:r>
          </w:p>
        </w:tc>
        <w:tc>
          <w:tcPr>
            <w:tcW w:w="396.9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5A5C018F" w14:textId="2650E06B" w:rsidR="001C06CE" w:rsidRPr="001C06CE" w:rsidRDefault="001C06CE" w:rsidP="00DB24EB">
            <w:pPr>
              <w:pStyle w:val="Standard"/>
              <w:snapToGrid w:val="0"/>
              <w:spacing w:line="16pt" w:lineRule="exact"/>
              <w:ind w:startChars="56" w:start="6.70pt" w:endChars="53" w:end="6.35p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依提供相關措施項目之數量多寡及內容優劣，給予0~1分</w:t>
            </w:r>
            <w:r w:rsidR="00E92E3F">
              <w:rPr>
                <w:rFonts w:ascii="標楷體" w:eastAsia="標楷體" w:hAnsi="標楷體" w:cs="標楷體" w:hint="eastAsia"/>
                <w:sz w:val="22"/>
                <w:szCs w:val="22"/>
              </w:rPr>
              <w:t xml:space="preserve"> (每項措施0.1分，9項俱全給予1分)</w:t>
            </w:r>
            <w:r w:rsidR="00E92E3F" w:rsidRPr="001C06CE">
              <w:rPr>
                <w:rFonts w:ascii="標楷體" w:eastAsia="標楷體" w:hAnsi="標楷體" w:cs="標楷體"/>
                <w:sz w:val="22"/>
                <w:szCs w:val="22"/>
              </w:rPr>
              <w:t xml:space="preserve"> 。</w:t>
            </w:r>
          </w:p>
        </w:tc>
        <w:tc>
          <w:tcPr>
            <w:tcW w:w="28.3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16B49ECC" w14:textId="64E691E1" w:rsidR="001C06CE" w:rsidRPr="001C06CE" w:rsidRDefault="001C06C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</w:tr>
      <w:tr w:rsidR="001C06CE" w:rsidRPr="001C06CE" w14:paraId="025E09A1" w14:textId="77777777" w:rsidTr="00550584">
        <w:trPr>
          <w:trHeight w:val="768"/>
        </w:trPr>
        <w:tc>
          <w:tcPr>
            <w:tcW w:w="21.25pt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textDirection w:val="rlV"/>
            <w:vAlign w:val="center"/>
          </w:tcPr>
          <w:p w14:paraId="47D1339E" w14:textId="3BA40EED" w:rsidR="001C06CE" w:rsidRPr="009973C3" w:rsidRDefault="001C06CE">
            <w:pPr>
              <w:pStyle w:val="Standard"/>
              <w:snapToGrid w:val="0"/>
              <w:spacing w:line="16pt" w:lineRule="exact"/>
              <w:ind w:start="5.65pt" w:end="5.65p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973C3">
              <w:rPr>
                <w:rFonts w:ascii="標楷體" w:eastAsia="標楷體" w:hAnsi="標楷體" w:cs="標楷體"/>
                <w:b/>
                <w:sz w:val="28"/>
                <w:szCs w:val="28"/>
              </w:rPr>
              <w:lastRenderedPageBreak/>
              <w:t>(三)辦理綠色採購</w:t>
            </w:r>
            <w:r w:rsidR="003F4687" w:rsidRPr="00EE4F6B">
              <w:rPr>
                <w:rFonts w:ascii="標楷體" w:eastAsia="標楷體" w:hAnsi="標楷體" w:cs="標楷體"/>
                <w:b/>
                <w:color w:val="FF0000"/>
                <w:szCs w:val="24"/>
              </w:rPr>
              <w:t>(可選項)</w:t>
            </w: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3FB5FE21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說明事項</w:t>
            </w:r>
          </w:p>
        </w:tc>
        <w:tc>
          <w:tcPr>
            <w:tcW w:w="396.9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43E307A3" w14:textId="27B76139" w:rsidR="001C06CE" w:rsidRPr="001C06CE" w:rsidRDefault="001C06CE" w:rsidP="009973C3">
            <w:pPr>
              <w:pStyle w:val="Standard"/>
              <w:snapToGrid w:val="0"/>
              <w:spacing w:line="16pt" w:lineRule="exact"/>
              <w:ind w:startChars="56" w:start="6.70pt" w:endChars="53" w:end="6.35p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廠商採購綠色產品於環境部「民間企業及團體綠色採購申報平</w:t>
            </w:r>
            <w:proofErr w:type="gramStart"/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臺</w:t>
            </w:r>
            <w:proofErr w:type="gramEnd"/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」完成申報綠色採購。</w:t>
            </w:r>
          </w:p>
        </w:tc>
        <w:tc>
          <w:tcPr>
            <w:tcW w:w="28.35pt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28FFE314" w14:textId="77777777" w:rsidR="001C06CE" w:rsidRDefault="001C06CE" w:rsidP="00E82E8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  <w:r w:rsidRPr="001C06CE">
              <w:rPr>
                <w:rFonts w:ascii="標楷體" w:eastAsia="標楷體" w:hAnsi="標楷體"/>
                <w:b/>
                <w:sz w:val="22"/>
                <w:szCs w:val="22"/>
              </w:rPr>
              <w:t>1分</w:t>
            </w:r>
          </w:p>
          <w:p w14:paraId="230ACF33" w14:textId="7BB742C4" w:rsidR="003F4687" w:rsidRPr="001C06CE" w:rsidRDefault="003F4687" w:rsidP="00E82E8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  <w:color w:val="FF0000"/>
                <w:sz w:val="20"/>
              </w:rPr>
              <w:t>得調整配分或比重</w:t>
            </w:r>
          </w:p>
        </w:tc>
      </w:tr>
      <w:tr w:rsidR="001C06CE" w:rsidRPr="001C06CE" w14:paraId="34BA2B78" w14:textId="77777777" w:rsidTr="009973C3">
        <w:trPr>
          <w:trHeight w:val="1659"/>
        </w:trPr>
        <w:tc>
          <w:tcPr>
            <w:tcW w:w="21.2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6CA40927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6C0008B1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證明文件</w:t>
            </w:r>
          </w:p>
        </w:tc>
        <w:tc>
          <w:tcPr>
            <w:tcW w:w="396.9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585A51E1" w14:textId="334E1DB8" w:rsidR="001C06CE" w:rsidRPr="001C06CE" w:rsidRDefault="001C06CE" w:rsidP="009973C3">
            <w:pPr>
              <w:pStyle w:val="Standard"/>
              <w:snapToGrid w:val="0"/>
              <w:spacing w:line="16pt" w:lineRule="exact"/>
              <w:ind w:startChars="56" w:start="6.70pt" w:endChars="53" w:end="6.35pt"/>
              <w:jc w:val="both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最近</w:t>
            </w:r>
            <w:proofErr w:type="gramStart"/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一</w:t>
            </w:r>
            <w:proofErr w:type="gramEnd"/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年度於環境部「民間企業及團體綠色採購申報平</w:t>
            </w:r>
            <w:proofErr w:type="gramStart"/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臺</w:t>
            </w:r>
            <w:proofErr w:type="gramEnd"/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」下載之「綠色採購金額證明文件」。</w:t>
            </w:r>
          </w:p>
          <w:p w14:paraId="1C040E04" w14:textId="77777777" w:rsidR="001C06CE" w:rsidRPr="001C06CE" w:rsidRDefault="001C06CE" w:rsidP="009973C3">
            <w:pPr>
              <w:pStyle w:val="Standard"/>
              <w:ind w:start="49.35pt" w:hanging="42.25pt"/>
              <w:rPr>
                <w:rFonts w:ascii="標楷體" w:eastAsia="標楷體" w:hAnsi="標楷體"/>
              </w:rPr>
            </w:pPr>
            <w:proofErr w:type="gramStart"/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註</w:t>
            </w:r>
            <w:proofErr w:type="gramEnd"/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：(1) 投標廠商檢附之「綠色採購金額證明文件」以最近</w:t>
            </w:r>
            <w:proofErr w:type="gramStart"/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1</w:t>
            </w:r>
            <w:proofErr w:type="gramEnd"/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年度為主。</w:t>
            </w:r>
          </w:p>
          <w:p w14:paraId="629A6ACB" w14:textId="77777777" w:rsidR="001C06CE" w:rsidRPr="001C06CE" w:rsidRDefault="001C06CE" w:rsidP="009973C3">
            <w:pPr>
              <w:pStyle w:val="Standard"/>
              <w:ind w:start="49.35pt" w:hanging="42.25p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 xml:space="preserve">    (2) 廠商申報截止日期至下年度1月底止，如屬當年1月份投標案件則請廠商檢具前年之「綠色採購金額證明文件」。</w:t>
            </w:r>
          </w:p>
        </w:tc>
        <w:tc>
          <w:tcPr>
            <w:tcW w:w="28.3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58FFE88D" w14:textId="1027FD58" w:rsidR="001C06CE" w:rsidRPr="001C06CE" w:rsidRDefault="001C06C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</w:p>
        </w:tc>
      </w:tr>
      <w:tr w:rsidR="001C06CE" w:rsidRPr="001C06CE" w14:paraId="1D365918" w14:textId="77777777" w:rsidTr="009973C3">
        <w:trPr>
          <w:trHeight w:val="1401"/>
        </w:trPr>
        <w:tc>
          <w:tcPr>
            <w:tcW w:w="21.2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652263F2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both"/>
              <w:rPr>
                <w:rFonts w:ascii="標楷體" w:eastAsia="標楷體" w:hAnsi="標楷體" w:cs="標楷體"/>
                <w:b/>
                <w:sz w:val="22"/>
                <w:szCs w:val="22"/>
              </w:rPr>
            </w:pPr>
          </w:p>
        </w:tc>
        <w:tc>
          <w:tcPr>
            <w:tcW w:w="28.35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73613472" w14:textId="77777777" w:rsidR="001C06CE" w:rsidRPr="001C06CE" w:rsidRDefault="001C06CE">
            <w:pPr>
              <w:pStyle w:val="Standard"/>
              <w:snapToGrid w:val="0"/>
              <w:spacing w:line="16pt" w:lineRule="exact"/>
              <w:jc w:val="center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給分標準</w:t>
            </w:r>
          </w:p>
        </w:tc>
        <w:tc>
          <w:tcPr>
            <w:tcW w:w="396.90pt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0.50pt" w:type="dxa"/>
              <w:bottom w:w="0pt" w:type="dxa"/>
              <w:end w:w="0.50pt" w:type="dxa"/>
            </w:tcMar>
            <w:vAlign w:val="center"/>
          </w:tcPr>
          <w:p w14:paraId="7325EB14" w14:textId="77777777" w:rsidR="001C06CE" w:rsidRPr="001C06CE" w:rsidRDefault="001C06CE" w:rsidP="009973C3">
            <w:pPr>
              <w:pStyle w:val="Standard"/>
              <w:snapToGrid w:val="0"/>
              <w:spacing w:line="16pt" w:lineRule="exact"/>
              <w:ind w:startChars="-61" w:start="-7.30p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 xml:space="preserve">  最近</w:t>
            </w:r>
            <w:proofErr w:type="gramStart"/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一</w:t>
            </w:r>
            <w:proofErr w:type="gramEnd"/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年度綠色採購申報金額：</w:t>
            </w:r>
          </w:p>
          <w:p w14:paraId="10B84D3D" w14:textId="77777777" w:rsidR="001C06CE" w:rsidRPr="001C06CE" w:rsidRDefault="001C06CE" w:rsidP="00CB6284">
            <w:pPr>
              <w:pStyle w:val="Standard"/>
              <w:numPr>
                <w:ilvl w:val="0"/>
                <w:numId w:val="10"/>
              </w:numPr>
              <w:snapToGrid w:val="0"/>
              <w:spacing w:line="16pt" w:lineRule="exac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達新臺幣40萬元以上者，給予1分；</w:t>
            </w:r>
          </w:p>
          <w:p w14:paraId="0977D117" w14:textId="77777777" w:rsidR="001C06CE" w:rsidRPr="001C06CE" w:rsidRDefault="001C06CE" w:rsidP="009973C3">
            <w:pPr>
              <w:pStyle w:val="Standard"/>
              <w:numPr>
                <w:ilvl w:val="0"/>
                <w:numId w:val="10"/>
              </w:numPr>
              <w:snapToGrid w:val="0"/>
              <w:spacing w:line="16pt" w:lineRule="exact"/>
              <w:ind w:start="13.90pt" w:endChars="53" w:end="6.35pt" w:hanging="13.90pt"/>
              <w:jc w:val="both"/>
              <w:rPr>
                <w:rFonts w:ascii="標楷體" w:eastAsia="標楷體" w:hAnsi="標楷體"/>
              </w:rPr>
            </w:pPr>
            <w:r w:rsidRPr="001C06CE">
              <w:rPr>
                <w:rFonts w:ascii="標楷體" w:eastAsia="標楷體" w:hAnsi="標楷體" w:cs="標楷體"/>
                <w:sz w:val="22"/>
                <w:szCs w:val="22"/>
              </w:rPr>
              <w:t>未達40萬元者，依申報金額與40萬元之比率給分（計算至小數點第1位，小數點第2位四捨五入）。</w:t>
            </w:r>
          </w:p>
        </w:tc>
        <w:tc>
          <w:tcPr>
            <w:tcW w:w="28.35pt" w:type="dxa"/>
            <w:vMerge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val="clear" w:color="auto" w:fill="auto"/>
            <w:tcMar>
              <w:top w:w="0pt" w:type="dxa"/>
              <w:start w:w="1.40pt" w:type="dxa"/>
              <w:bottom w:w="0pt" w:type="dxa"/>
              <w:end w:w="1.40pt" w:type="dxa"/>
            </w:tcMar>
            <w:vAlign w:val="center"/>
          </w:tcPr>
          <w:p w14:paraId="549D0E1C" w14:textId="41D954EF" w:rsidR="001C06CE" w:rsidRPr="001C06CE" w:rsidRDefault="001C06CE">
            <w:pPr>
              <w:pStyle w:val="Standard"/>
              <w:tabs>
                <w:tab w:val="start" w:pos="49.70pt"/>
              </w:tabs>
              <w:snapToGrid w:val="0"/>
              <w:spacing w:line="16pt" w:lineRule="exact"/>
              <w:jc w:val="center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</w:p>
        </w:tc>
      </w:tr>
    </w:tbl>
    <w:p w14:paraId="4904A551" w14:textId="30A56193" w:rsidR="002623F5" w:rsidRPr="001C06CE" w:rsidRDefault="002623F5" w:rsidP="001C06CE">
      <w:pPr>
        <w:pStyle w:val="Standard"/>
        <w:ind w:end="56pt"/>
        <w:jc w:val="end"/>
        <w:rPr>
          <w:rFonts w:ascii="標楷體" w:eastAsia="標楷體" w:hAnsi="標楷體" w:cs="標楷體"/>
          <w:sz w:val="22"/>
          <w:szCs w:val="22"/>
        </w:rPr>
      </w:pPr>
    </w:p>
    <w:sectPr w:rsidR="002623F5" w:rsidRPr="001C06CE" w:rsidSect="00891E83">
      <w:footerReference w:type="default" r:id="rId7"/>
      <w:pgSz w:w="595.30pt" w:h="841.90pt"/>
      <w:pgMar w:top="39.70pt" w:right="53.85pt" w:bottom="39.70pt" w:left="56.70pt" w:header="36pt" w:footer="49.60pt" w:gutter="0pt"/>
      <w:cols w:space="36pt"/>
      <w:docGrid w:type="lines" w:linePitch="432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03B7F868" w14:textId="77777777" w:rsidR="00463231" w:rsidRDefault="00463231">
      <w:pPr>
        <w:rPr>
          <w:rFonts w:hint="eastAsia"/>
        </w:rPr>
      </w:pPr>
      <w:r>
        <w:separator/>
      </w:r>
    </w:p>
  </w:endnote>
  <w:endnote w:type="continuationSeparator" w:id="0">
    <w:p w14:paraId="6EA59CA9" w14:textId="77777777" w:rsidR="00463231" w:rsidRDefault="0046323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characterSet="Big5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characterSet="iso-8859-1"/>
    <w:family w:val="roman"/>
    <w:pitch w:val="variable"/>
  </w:font>
  <w:font w:name="新細明體">
    <w:altName w:val="PMingLiU"/>
    <w:panose1 w:val="02020500000000000000"/>
    <w:charset w:characterSet="Big5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characterSet="iso-8859-1"/>
    <w:family w:val="auto"/>
    <w:pitch w:val="variable"/>
  </w:font>
  <w:font w:name="新細明體, PMingLiU">
    <w:altName w:val="新細明體"/>
    <w:charset w:characterSet="iso-8859-1"/>
    <w:family w:val="roman"/>
    <w:pitch w:val="variable"/>
  </w:font>
  <w:font w:name="Liberation Sans">
    <w:charset w:characterSet="iso-8859-1"/>
    <w:family w:val="swiss"/>
    <w:pitch w:val="variable"/>
  </w:font>
  <w:font w:name="思源黑體">
    <w:charset w:characterSet="iso-8859-1"/>
    <w:family w:val="auto"/>
    <w:pitch w:val="variable"/>
  </w:font>
  <w:font w:name="Calibri">
    <w:panose1 w:val="020F0502020204030204"/>
    <w:charset w:characterSet="iso-8859-1"/>
    <w:family w:val="swiss"/>
    <w:pitch w:val="variable"/>
    <w:sig w:usb0="E4002EFF" w:usb1="C200247B" w:usb2="00000009" w:usb3="00000000" w:csb0="000001FF" w:csb1="00000000"/>
  </w:font>
  <w:font w:name="Aptos Display">
    <w:charset w:characterSet="iso-8859-1"/>
    <w:family w:val="swiss"/>
    <w:pitch w:val="variable"/>
    <w:sig w:usb0="20000287" w:usb1="00000003" w:usb2="00000000" w:usb3="00000000" w:csb0="0000019F" w:csb1="00000000"/>
  </w:font>
  <w:font w:name="Aptos">
    <w:charset w:characterSet="iso-8859-1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71670769" w14:textId="77777777" w:rsidR="00AA7B9E" w:rsidRDefault="00000000">
    <w:pPr>
      <w:pStyle w:val="a7"/>
      <w:ind w:firstLine="195p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6317CB8" wp14:editId="438A7D2E">
          <wp:simplePos x="0" y="0"/>
          <wp:positionH relativeFrom="margin">
            <wp:align>center</wp:align>
          </wp:positionH>
          <wp:positionV relativeFrom="paragraph">
            <wp:posOffset>722</wp:posOffset>
          </wp:positionV>
          <wp:extent cx="13972" cy="19687"/>
          <wp:effectExtent l="0" t="0" r="0" b="0"/>
          <wp:wrapSquare wrapText="bothSides"/>
          <wp:docPr id="297658794" name="外框1"/>
          <wp:cNvGraphicFramePr/>
          <a:graphic xmlns:a="http://purl.oclc.org/ooxml/drawingml/main">
            <a:graphicData uri="http://schemas.microsoft.com/office/word/2010/wordprocessingShape">
              <wp:wsp>
                <wp:cNvSpPr txBox="1"/>
                <wp:spPr>
                  <a:xfrm>
                    <a:off x="0" y="0"/>
                    <a:ext cx="13972" cy="19687"/>
                  </a:xfrm>
                  <a:prstGeom prst="rect">
                    <a:avLst/>
                  </a:prstGeom>
                  <a:solidFill>
                    <a:srgbClr val="FFFFFF">
                      <a:alpha val="0%"/>
                    </a:srgbClr>
                  </a:solidFill>
                  <a:ln>
                    <a:noFill/>
                    <a:prstDash/>
                  </a:ln>
                </wp:spPr>
                <wp:txbx>
                  <wne:txbxContent>
                    <w:p w14:paraId="32F11B7D" w14:textId="77777777" w:rsidR="00AA7B9E" w:rsidRDefault="00000000">
                      <w:pPr>
                        <w:pStyle w:val="a7"/>
                      </w:pPr>
                      <w:r>
                        <w:rPr>
                          <w:rStyle w:val="a8"/>
                        </w:rPr>
                        <w:fldChar w:fldCharType="begin"/>
                      </w:r>
                      <w:r>
                        <w:rPr>
                          <w:rStyle w:val="a8"/>
                        </w:rPr>
                        <w:instrText xml:space="preserve"> PAGE </w:instrText>
                      </w:r>
                      <w:r>
                        <w:rPr>
                          <w:rStyle w:val="a8"/>
                        </w:rPr>
                        <w:fldChar w:fldCharType="separate"/>
                      </w:r>
                      <w:r>
                        <w:rPr>
                          <w:rStyle w:val="a8"/>
                        </w:rPr>
                        <w:t>3</w:t>
                      </w:r>
                      <w:r>
                        <w:rPr>
                          <w:rStyle w:val="a8"/>
                        </w:rPr>
                        <w:fldChar w:fldCharType="end"/>
                      </w:r>
                    </w:p>
                  </wne:txbxContent>
                </wp:txbx>
                <wp:bodyPr vert="horz" wrap="none" lIns="0" tIns="0" rIns="0" bIns="0" anchor="t" anchorCtr="0" compatLnSpc="0">
                  <a:spAutoFit/>
                </wp:bodyPr>
              </wp:wsp>
            </a:graphicData>
          </a:graphic>
        </wp:anchor>
      </w:drawing>
    </w: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36153C40" w14:textId="77777777" w:rsidR="00463231" w:rsidRDefault="00463231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AB6DDEA" w14:textId="77777777" w:rsidR="00463231" w:rsidRDefault="00463231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03D471C"/>
    <w:multiLevelType w:val="hybridMultilevel"/>
    <w:tmpl w:val="51F8E9E0"/>
    <w:lvl w:ilvl="0" w:tplc="3670F8CA">
      <w:start w:val="1"/>
      <w:numFmt w:val="decimal"/>
      <w:suff w:val="nothing"/>
      <w:lvlText w:val="(%1)"/>
      <w:lvlJc w:val="start"/>
      <w:pPr>
        <w:ind w:start="24pt" w:hanging="24pt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start"/>
      <w:pPr>
        <w:ind w:start="48pt" w:hanging="24pt"/>
      </w:pPr>
    </w:lvl>
    <w:lvl w:ilvl="2" w:tplc="0409001B" w:tentative="1">
      <w:start w:val="1"/>
      <w:numFmt w:val="lowerRoman"/>
      <w:lvlText w:val="%3."/>
      <w:lvlJc w:val="end"/>
      <w:pPr>
        <w:ind w:start="72pt" w:hanging="24pt"/>
      </w:pPr>
    </w:lvl>
    <w:lvl w:ilvl="3" w:tplc="0409000F" w:tentative="1">
      <w:start w:val="1"/>
      <w:numFmt w:val="decimal"/>
      <w:lvlText w:val="%4."/>
      <w:lvlJc w:val="start"/>
      <w:pPr>
        <w:ind w:start="96pt" w:hanging="24pt"/>
      </w:pPr>
    </w:lvl>
    <w:lvl w:ilvl="4" w:tplc="04090019" w:tentative="1">
      <w:start w:val="1"/>
      <w:numFmt w:val="ideographTraditional"/>
      <w:lvlText w:val="%5、"/>
      <w:lvlJc w:val="start"/>
      <w:pPr>
        <w:ind w:start="120pt" w:hanging="24pt"/>
      </w:pPr>
    </w:lvl>
    <w:lvl w:ilvl="5" w:tplc="0409001B" w:tentative="1">
      <w:start w:val="1"/>
      <w:numFmt w:val="lowerRoman"/>
      <w:lvlText w:val="%6."/>
      <w:lvlJc w:val="end"/>
      <w:pPr>
        <w:ind w:start="144pt" w:hanging="24pt"/>
      </w:pPr>
    </w:lvl>
    <w:lvl w:ilvl="6" w:tplc="0409000F" w:tentative="1">
      <w:start w:val="1"/>
      <w:numFmt w:val="decimal"/>
      <w:lvlText w:val="%7."/>
      <w:lvlJc w:val="start"/>
      <w:pPr>
        <w:ind w:start="168pt" w:hanging="24pt"/>
      </w:pPr>
    </w:lvl>
    <w:lvl w:ilvl="7" w:tplc="04090019" w:tentative="1">
      <w:start w:val="1"/>
      <w:numFmt w:val="ideographTraditional"/>
      <w:lvlText w:val="%8、"/>
      <w:lvlJc w:val="start"/>
      <w:pPr>
        <w:ind w:start="192pt" w:hanging="24pt"/>
      </w:pPr>
    </w:lvl>
    <w:lvl w:ilvl="8" w:tplc="0409001B" w:tentative="1">
      <w:start w:val="1"/>
      <w:numFmt w:val="lowerRoman"/>
      <w:lvlText w:val="%9."/>
      <w:lvlJc w:val="end"/>
      <w:pPr>
        <w:ind w:start="216pt" w:hanging="24pt"/>
      </w:pPr>
    </w:lvl>
  </w:abstractNum>
  <w:abstractNum w:abstractNumId="1" w15:restartNumberingAfterBreak="0">
    <w:nsid w:val="062B45C2"/>
    <w:multiLevelType w:val="hybridMultilevel"/>
    <w:tmpl w:val="AAD2C000"/>
    <w:lvl w:ilvl="0" w:tplc="0666C024">
      <w:start w:val="1"/>
      <w:numFmt w:val="decimal"/>
      <w:lvlText w:val="(%1)"/>
      <w:lvlJc w:val="start"/>
      <w:pPr>
        <w:ind w:start="17pt" w:hanging="17pt"/>
      </w:pPr>
      <w:rPr>
        <w:rFonts w:ascii="標楷體" w:eastAsia="標楷體" w:hAnsi="標楷體" w:cs="Times New Roman"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start"/>
      <w:pPr>
        <w:ind w:start="48pt" w:hanging="24pt"/>
      </w:pPr>
    </w:lvl>
    <w:lvl w:ilvl="2" w:tplc="0409001B" w:tentative="1">
      <w:start w:val="1"/>
      <w:numFmt w:val="lowerRoman"/>
      <w:lvlText w:val="%3."/>
      <w:lvlJc w:val="end"/>
      <w:pPr>
        <w:ind w:start="72pt" w:hanging="24pt"/>
      </w:pPr>
    </w:lvl>
    <w:lvl w:ilvl="3" w:tplc="0409000F" w:tentative="1">
      <w:start w:val="1"/>
      <w:numFmt w:val="decimal"/>
      <w:lvlText w:val="%4."/>
      <w:lvlJc w:val="start"/>
      <w:pPr>
        <w:ind w:start="96pt" w:hanging="24pt"/>
      </w:pPr>
    </w:lvl>
    <w:lvl w:ilvl="4" w:tplc="04090019" w:tentative="1">
      <w:start w:val="1"/>
      <w:numFmt w:val="ideographTraditional"/>
      <w:lvlText w:val="%5、"/>
      <w:lvlJc w:val="start"/>
      <w:pPr>
        <w:ind w:start="120pt" w:hanging="24pt"/>
      </w:pPr>
    </w:lvl>
    <w:lvl w:ilvl="5" w:tplc="0409001B" w:tentative="1">
      <w:start w:val="1"/>
      <w:numFmt w:val="lowerRoman"/>
      <w:lvlText w:val="%6."/>
      <w:lvlJc w:val="end"/>
      <w:pPr>
        <w:ind w:start="144pt" w:hanging="24pt"/>
      </w:pPr>
    </w:lvl>
    <w:lvl w:ilvl="6" w:tplc="0409000F" w:tentative="1">
      <w:start w:val="1"/>
      <w:numFmt w:val="decimal"/>
      <w:lvlText w:val="%7."/>
      <w:lvlJc w:val="start"/>
      <w:pPr>
        <w:ind w:start="168pt" w:hanging="24pt"/>
      </w:pPr>
    </w:lvl>
    <w:lvl w:ilvl="7" w:tplc="04090019" w:tentative="1">
      <w:start w:val="1"/>
      <w:numFmt w:val="ideographTraditional"/>
      <w:lvlText w:val="%8、"/>
      <w:lvlJc w:val="start"/>
      <w:pPr>
        <w:ind w:start="192pt" w:hanging="24pt"/>
      </w:pPr>
    </w:lvl>
    <w:lvl w:ilvl="8" w:tplc="0409001B" w:tentative="1">
      <w:start w:val="1"/>
      <w:numFmt w:val="lowerRoman"/>
      <w:lvlText w:val="%9."/>
      <w:lvlJc w:val="end"/>
      <w:pPr>
        <w:ind w:start="216pt" w:hanging="24pt"/>
      </w:pPr>
    </w:lvl>
  </w:abstractNum>
  <w:abstractNum w:abstractNumId="2" w15:restartNumberingAfterBreak="0">
    <w:nsid w:val="10CC0B1A"/>
    <w:multiLevelType w:val="hybridMultilevel"/>
    <w:tmpl w:val="2A3EDD80"/>
    <w:lvl w:ilvl="0" w:tplc="49D000AA">
      <w:start w:val="1"/>
      <w:numFmt w:val="decimal"/>
      <w:lvlText w:val="(%1)"/>
      <w:lvlJc w:val="start"/>
      <w:pPr>
        <w:ind w:start="17pt" w:hanging="17pt"/>
      </w:pPr>
      <w:rPr>
        <w:rFonts w:hint="eastAsia"/>
        <w:sz w:val="22"/>
        <w:szCs w:val="22"/>
      </w:rPr>
    </w:lvl>
    <w:lvl w:ilvl="1" w:tplc="04090003" w:tentative="1">
      <w:start w:val="1"/>
      <w:numFmt w:val="bullet"/>
      <w:lvlText w:val=""/>
      <w:lvlJc w:val="start"/>
      <w:pPr>
        <w:ind w:start="48pt" w:hanging="24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72pt" w:hanging="24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96pt" w:hanging="24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20pt" w:hanging="24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44pt" w:hanging="24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68pt" w:hanging="24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92pt" w:hanging="24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216pt" w:hanging="24pt"/>
      </w:pPr>
      <w:rPr>
        <w:rFonts w:ascii="Wingdings" w:hAnsi="Wingdings" w:hint="default"/>
      </w:rPr>
    </w:lvl>
  </w:abstractNum>
  <w:abstractNum w:abstractNumId="3" w15:restartNumberingAfterBreak="0">
    <w:nsid w:val="16C70F0B"/>
    <w:multiLevelType w:val="hybridMultilevel"/>
    <w:tmpl w:val="8F703AC4"/>
    <w:lvl w:ilvl="0" w:tplc="522CB178">
      <w:start w:val="1"/>
      <w:numFmt w:val="decimal"/>
      <w:lvlText w:val="(%1)"/>
      <w:lvlJc w:val="start"/>
      <w:pPr>
        <w:ind w:start="17pt" w:hanging="17pt"/>
      </w:pPr>
      <w:rPr>
        <w:rFonts w:ascii="標楷體" w:eastAsia="標楷體" w:hAnsi="標楷體" w:cs="Times New Roman"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start"/>
      <w:pPr>
        <w:ind w:start="48pt" w:hanging="24pt"/>
      </w:pPr>
    </w:lvl>
    <w:lvl w:ilvl="2" w:tplc="0409001B" w:tentative="1">
      <w:start w:val="1"/>
      <w:numFmt w:val="lowerRoman"/>
      <w:lvlText w:val="%3."/>
      <w:lvlJc w:val="end"/>
      <w:pPr>
        <w:ind w:start="72pt" w:hanging="24pt"/>
      </w:pPr>
    </w:lvl>
    <w:lvl w:ilvl="3" w:tplc="0409000F" w:tentative="1">
      <w:start w:val="1"/>
      <w:numFmt w:val="decimal"/>
      <w:lvlText w:val="%4."/>
      <w:lvlJc w:val="start"/>
      <w:pPr>
        <w:ind w:start="96pt" w:hanging="24pt"/>
      </w:pPr>
    </w:lvl>
    <w:lvl w:ilvl="4" w:tplc="04090019" w:tentative="1">
      <w:start w:val="1"/>
      <w:numFmt w:val="ideographTraditional"/>
      <w:lvlText w:val="%5、"/>
      <w:lvlJc w:val="start"/>
      <w:pPr>
        <w:ind w:start="120pt" w:hanging="24pt"/>
      </w:pPr>
    </w:lvl>
    <w:lvl w:ilvl="5" w:tplc="0409001B" w:tentative="1">
      <w:start w:val="1"/>
      <w:numFmt w:val="lowerRoman"/>
      <w:lvlText w:val="%6."/>
      <w:lvlJc w:val="end"/>
      <w:pPr>
        <w:ind w:start="144pt" w:hanging="24pt"/>
      </w:pPr>
    </w:lvl>
    <w:lvl w:ilvl="6" w:tplc="0409000F" w:tentative="1">
      <w:start w:val="1"/>
      <w:numFmt w:val="decimal"/>
      <w:lvlText w:val="%7."/>
      <w:lvlJc w:val="start"/>
      <w:pPr>
        <w:ind w:start="168pt" w:hanging="24pt"/>
      </w:pPr>
    </w:lvl>
    <w:lvl w:ilvl="7" w:tplc="04090019" w:tentative="1">
      <w:start w:val="1"/>
      <w:numFmt w:val="ideographTraditional"/>
      <w:lvlText w:val="%8、"/>
      <w:lvlJc w:val="start"/>
      <w:pPr>
        <w:ind w:start="192pt" w:hanging="24pt"/>
      </w:pPr>
    </w:lvl>
    <w:lvl w:ilvl="8" w:tplc="0409001B" w:tentative="1">
      <w:start w:val="1"/>
      <w:numFmt w:val="lowerRoman"/>
      <w:lvlText w:val="%9."/>
      <w:lvlJc w:val="end"/>
      <w:pPr>
        <w:ind w:start="216pt" w:hanging="24pt"/>
      </w:pPr>
    </w:lvl>
  </w:abstractNum>
  <w:abstractNum w:abstractNumId="4" w15:restartNumberingAfterBreak="0">
    <w:nsid w:val="1B985678"/>
    <w:multiLevelType w:val="multilevel"/>
    <w:tmpl w:val="0304F534"/>
    <w:lvl w:ilvl="0">
      <w:numFmt w:val="bullet"/>
      <w:lvlText w:val=""/>
      <w:lvlJc w:val="start"/>
      <w:pPr>
        <w:ind w:start="24pt" w:hanging="24pt"/>
      </w:pPr>
      <w:rPr>
        <w:rFonts w:ascii="Wingdings" w:hAnsi="Wingdings"/>
      </w:rPr>
    </w:lvl>
    <w:lvl w:ilvl="1">
      <w:numFmt w:val="bullet"/>
      <w:lvlText w:val=""/>
      <w:lvlJc w:val="start"/>
      <w:pPr>
        <w:ind w:start="48pt" w:hanging="24pt"/>
      </w:pPr>
      <w:rPr>
        <w:rFonts w:ascii="Wingdings" w:hAnsi="Wingdings"/>
      </w:rPr>
    </w:lvl>
    <w:lvl w:ilvl="2">
      <w:numFmt w:val="bullet"/>
      <w:lvlText w:val=""/>
      <w:lvlJc w:val="start"/>
      <w:pPr>
        <w:ind w:start="72pt" w:hanging="24pt"/>
      </w:pPr>
      <w:rPr>
        <w:rFonts w:ascii="Wingdings" w:hAnsi="Wingdings"/>
      </w:rPr>
    </w:lvl>
    <w:lvl w:ilvl="3">
      <w:numFmt w:val="bullet"/>
      <w:lvlText w:val=""/>
      <w:lvlJc w:val="start"/>
      <w:pPr>
        <w:ind w:start="96pt" w:hanging="24pt"/>
      </w:pPr>
      <w:rPr>
        <w:rFonts w:ascii="Wingdings" w:hAnsi="Wingdings"/>
      </w:rPr>
    </w:lvl>
    <w:lvl w:ilvl="4">
      <w:numFmt w:val="bullet"/>
      <w:lvlText w:val=""/>
      <w:lvlJc w:val="start"/>
      <w:pPr>
        <w:ind w:start="120pt" w:hanging="24pt"/>
      </w:pPr>
      <w:rPr>
        <w:rFonts w:ascii="Wingdings" w:hAnsi="Wingdings"/>
      </w:rPr>
    </w:lvl>
    <w:lvl w:ilvl="5">
      <w:numFmt w:val="bullet"/>
      <w:lvlText w:val=""/>
      <w:lvlJc w:val="start"/>
      <w:pPr>
        <w:ind w:start="144pt" w:hanging="24pt"/>
      </w:pPr>
      <w:rPr>
        <w:rFonts w:ascii="Wingdings" w:hAnsi="Wingdings"/>
      </w:rPr>
    </w:lvl>
    <w:lvl w:ilvl="6">
      <w:numFmt w:val="bullet"/>
      <w:lvlText w:val=""/>
      <w:lvlJc w:val="start"/>
      <w:pPr>
        <w:ind w:start="168pt" w:hanging="24pt"/>
      </w:pPr>
      <w:rPr>
        <w:rFonts w:ascii="Wingdings" w:hAnsi="Wingdings"/>
      </w:rPr>
    </w:lvl>
    <w:lvl w:ilvl="7">
      <w:numFmt w:val="bullet"/>
      <w:lvlText w:val=""/>
      <w:lvlJc w:val="start"/>
      <w:pPr>
        <w:ind w:start="192pt" w:hanging="24pt"/>
      </w:pPr>
      <w:rPr>
        <w:rFonts w:ascii="Wingdings" w:hAnsi="Wingdings"/>
      </w:rPr>
    </w:lvl>
    <w:lvl w:ilvl="8">
      <w:numFmt w:val="bullet"/>
      <w:lvlText w:val=""/>
      <w:lvlJc w:val="start"/>
      <w:pPr>
        <w:ind w:start="216pt" w:hanging="24pt"/>
      </w:pPr>
      <w:rPr>
        <w:rFonts w:ascii="Wingdings" w:hAnsi="Wingdings"/>
      </w:rPr>
    </w:lvl>
  </w:abstractNum>
  <w:abstractNum w:abstractNumId="5" w15:restartNumberingAfterBreak="0">
    <w:nsid w:val="1DA27476"/>
    <w:multiLevelType w:val="hybridMultilevel"/>
    <w:tmpl w:val="EE1A1380"/>
    <w:lvl w:ilvl="0" w:tplc="BE9CFF48">
      <w:start w:val="1"/>
      <w:numFmt w:val="decimal"/>
      <w:lvlText w:val="(%1)"/>
      <w:lvlJc w:val="start"/>
      <w:pPr>
        <w:ind w:start="17pt" w:hanging="17pt"/>
      </w:pPr>
      <w:rPr>
        <w:rFonts w:ascii="標楷體" w:eastAsia="標楷體" w:hAnsi="標楷體" w:cs="Times New Roman" w:hint="default"/>
        <w:sz w:val="22"/>
        <w:szCs w:val="22"/>
      </w:rPr>
    </w:lvl>
    <w:lvl w:ilvl="1" w:tplc="04090019" w:tentative="1">
      <w:start w:val="1"/>
      <w:numFmt w:val="ideographTraditional"/>
      <w:lvlText w:val="%2、"/>
      <w:lvlJc w:val="start"/>
      <w:pPr>
        <w:ind w:start="48pt" w:hanging="24pt"/>
      </w:pPr>
    </w:lvl>
    <w:lvl w:ilvl="2" w:tplc="0409001B" w:tentative="1">
      <w:start w:val="1"/>
      <w:numFmt w:val="lowerRoman"/>
      <w:lvlText w:val="%3."/>
      <w:lvlJc w:val="end"/>
      <w:pPr>
        <w:ind w:start="72pt" w:hanging="24pt"/>
      </w:pPr>
    </w:lvl>
    <w:lvl w:ilvl="3" w:tplc="0409000F" w:tentative="1">
      <w:start w:val="1"/>
      <w:numFmt w:val="decimal"/>
      <w:lvlText w:val="%4."/>
      <w:lvlJc w:val="start"/>
      <w:pPr>
        <w:ind w:start="96pt" w:hanging="24pt"/>
      </w:pPr>
    </w:lvl>
    <w:lvl w:ilvl="4" w:tplc="04090019" w:tentative="1">
      <w:start w:val="1"/>
      <w:numFmt w:val="ideographTraditional"/>
      <w:lvlText w:val="%5、"/>
      <w:lvlJc w:val="start"/>
      <w:pPr>
        <w:ind w:start="120pt" w:hanging="24pt"/>
      </w:pPr>
    </w:lvl>
    <w:lvl w:ilvl="5" w:tplc="0409001B" w:tentative="1">
      <w:start w:val="1"/>
      <w:numFmt w:val="lowerRoman"/>
      <w:lvlText w:val="%6."/>
      <w:lvlJc w:val="end"/>
      <w:pPr>
        <w:ind w:start="144pt" w:hanging="24pt"/>
      </w:pPr>
    </w:lvl>
    <w:lvl w:ilvl="6" w:tplc="0409000F" w:tentative="1">
      <w:start w:val="1"/>
      <w:numFmt w:val="decimal"/>
      <w:lvlText w:val="%7."/>
      <w:lvlJc w:val="start"/>
      <w:pPr>
        <w:ind w:start="168pt" w:hanging="24pt"/>
      </w:pPr>
    </w:lvl>
    <w:lvl w:ilvl="7" w:tplc="04090019" w:tentative="1">
      <w:start w:val="1"/>
      <w:numFmt w:val="ideographTraditional"/>
      <w:lvlText w:val="%8、"/>
      <w:lvlJc w:val="start"/>
      <w:pPr>
        <w:ind w:start="192pt" w:hanging="24pt"/>
      </w:pPr>
    </w:lvl>
    <w:lvl w:ilvl="8" w:tplc="0409001B" w:tentative="1">
      <w:start w:val="1"/>
      <w:numFmt w:val="lowerRoman"/>
      <w:lvlText w:val="%9."/>
      <w:lvlJc w:val="end"/>
      <w:pPr>
        <w:ind w:start="216pt" w:hanging="24pt"/>
      </w:pPr>
    </w:lvl>
  </w:abstractNum>
  <w:abstractNum w:abstractNumId="6" w15:restartNumberingAfterBreak="0">
    <w:nsid w:val="1F4722E5"/>
    <w:multiLevelType w:val="multilevel"/>
    <w:tmpl w:val="C1DC98F2"/>
    <w:styleLink w:val="WW8Num1"/>
    <w:lvl w:ilvl="0">
      <w:start w:val="1"/>
      <w:numFmt w:val="taiwaneseCountingThousand"/>
      <w:lvlText w:val="(%1)"/>
      <w:lvlJc w:val="start"/>
      <w:pPr>
        <w:ind w:start="36pt" w:hanging="36pt"/>
      </w:pPr>
      <w:rPr>
        <w:rFonts w:ascii="標楷體" w:eastAsia="標楷體" w:hAnsi="標楷體" w:cs="標楷體"/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start"/>
      <w:pPr>
        <w:ind w:start="42pt" w:hanging="18pt"/>
      </w:pPr>
      <w:rPr>
        <w:rFonts w:ascii="Arial" w:hAnsi="Arial"/>
        <w:b w:val="0"/>
        <w:color w:val="000000"/>
        <w:sz w:val="22"/>
        <w:szCs w:val="22"/>
      </w:rPr>
    </w:lvl>
    <w:lvl w:ilvl="2">
      <w:start w:val="1"/>
      <w:numFmt w:val="lowerRoman"/>
      <w:lvlText w:val="%3."/>
      <w:lvlJc w:val="end"/>
      <w:pPr>
        <w:ind w:start="72pt" w:hanging="24pt"/>
      </w:pPr>
    </w:lvl>
    <w:lvl w:ilvl="3">
      <w:start w:val="1"/>
      <w:numFmt w:val="decimal"/>
      <w:lvlText w:val="%4."/>
      <w:lvlJc w:val="start"/>
      <w:pPr>
        <w:ind w:start="96pt" w:hanging="24pt"/>
      </w:pPr>
    </w:lvl>
    <w:lvl w:ilvl="4">
      <w:start w:val="1"/>
      <w:numFmt w:val="ideographTraditional"/>
      <w:lvlText w:val="%5、"/>
      <w:lvlJc w:val="start"/>
      <w:pPr>
        <w:ind w:start="120pt" w:hanging="24pt"/>
      </w:pPr>
    </w:lvl>
    <w:lvl w:ilvl="5">
      <w:start w:val="1"/>
      <w:numFmt w:val="lowerRoman"/>
      <w:lvlText w:val="%6."/>
      <w:lvlJc w:val="end"/>
      <w:pPr>
        <w:ind w:start="144pt" w:hanging="24pt"/>
      </w:pPr>
    </w:lvl>
    <w:lvl w:ilvl="6">
      <w:start w:val="1"/>
      <w:numFmt w:val="decimal"/>
      <w:lvlText w:val="%7."/>
      <w:lvlJc w:val="start"/>
      <w:pPr>
        <w:ind w:start="168pt" w:hanging="24pt"/>
      </w:pPr>
    </w:lvl>
    <w:lvl w:ilvl="7">
      <w:start w:val="1"/>
      <w:numFmt w:val="ideographTraditional"/>
      <w:lvlText w:val="%8、"/>
      <w:lvlJc w:val="start"/>
      <w:pPr>
        <w:ind w:start="192pt" w:hanging="24pt"/>
      </w:pPr>
    </w:lvl>
    <w:lvl w:ilvl="8">
      <w:start w:val="1"/>
      <w:numFmt w:val="lowerRoman"/>
      <w:lvlText w:val="%9."/>
      <w:lvlJc w:val="end"/>
      <w:pPr>
        <w:ind w:start="216pt" w:hanging="24pt"/>
      </w:pPr>
    </w:lvl>
  </w:abstractNum>
  <w:abstractNum w:abstractNumId="7" w15:restartNumberingAfterBreak="0">
    <w:nsid w:val="2B8600D7"/>
    <w:multiLevelType w:val="multilevel"/>
    <w:tmpl w:val="C4163C5A"/>
    <w:styleLink w:val="WW8Num3"/>
    <w:lvl w:ilvl="0">
      <w:start w:val="1"/>
      <w:numFmt w:val="japaneseCounting"/>
      <w:lvlText w:val="(%1)"/>
      <w:lvlJc w:val="start"/>
      <w:pPr>
        <w:ind w:start="72pt" w:hanging="36pt"/>
      </w:pPr>
      <w:rPr>
        <w:rFonts w:ascii="標楷體" w:hAnsi="標楷體" w:cs="標楷體"/>
        <w:b w:val="0"/>
        <w:color w:val="000000"/>
        <w:sz w:val="22"/>
        <w:szCs w:val="22"/>
      </w:rPr>
    </w:lvl>
    <w:lvl w:ilvl="1">
      <w:start w:val="1"/>
      <w:numFmt w:val="ideographTraditional"/>
      <w:lvlText w:val="%2、"/>
      <w:lvlJc w:val="start"/>
      <w:pPr>
        <w:ind w:start="60pt" w:hanging="24pt"/>
      </w:pPr>
    </w:lvl>
    <w:lvl w:ilvl="2">
      <w:start w:val="1"/>
      <w:numFmt w:val="lowerRoman"/>
      <w:lvlText w:val="%3."/>
      <w:lvlJc w:val="end"/>
      <w:pPr>
        <w:ind w:start="84pt" w:hanging="24pt"/>
      </w:pPr>
    </w:lvl>
    <w:lvl w:ilvl="3">
      <w:start w:val="1"/>
      <w:numFmt w:val="decimal"/>
      <w:lvlText w:val="%4."/>
      <w:lvlJc w:val="start"/>
      <w:pPr>
        <w:ind w:start="108pt" w:hanging="24pt"/>
      </w:pPr>
    </w:lvl>
    <w:lvl w:ilvl="4">
      <w:start w:val="1"/>
      <w:numFmt w:val="ideographTraditional"/>
      <w:lvlText w:val="%5、"/>
      <w:lvlJc w:val="start"/>
      <w:pPr>
        <w:ind w:start="132pt" w:hanging="24pt"/>
      </w:pPr>
    </w:lvl>
    <w:lvl w:ilvl="5">
      <w:start w:val="1"/>
      <w:numFmt w:val="lowerRoman"/>
      <w:lvlText w:val="%6."/>
      <w:lvlJc w:val="end"/>
      <w:pPr>
        <w:ind w:start="156pt" w:hanging="24pt"/>
      </w:pPr>
    </w:lvl>
    <w:lvl w:ilvl="6">
      <w:start w:val="1"/>
      <w:numFmt w:val="decimal"/>
      <w:lvlText w:val="%7."/>
      <w:lvlJc w:val="start"/>
      <w:pPr>
        <w:ind w:start="180pt" w:hanging="24pt"/>
      </w:pPr>
    </w:lvl>
    <w:lvl w:ilvl="7">
      <w:start w:val="1"/>
      <w:numFmt w:val="ideographTraditional"/>
      <w:lvlText w:val="%8、"/>
      <w:lvlJc w:val="start"/>
      <w:pPr>
        <w:ind w:start="204pt" w:hanging="24pt"/>
      </w:pPr>
    </w:lvl>
    <w:lvl w:ilvl="8">
      <w:start w:val="1"/>
      <w:numFmt w:val="lowerRoman"/>
      <w:lvlText w:val="%9."/>
      <w:lvlJc w:val="end"/>
      <w:pPr>
        <w:ind w:start="228pt" w:hanging="24pt"/>
      </w:pPr>
    </w:lvl>
  </w:abstractNum>
  <w:abstractNum w:abstractNumId="8" w15:restartNumberingAfterBreak="0">
    <w:nsid w:val="36BC119D"/>
    <w:multiLevelType w:val="hybridMultilevel"/>
    <w:tmpl w:val="DC2659E6"/>
    <w:lvl w:ilvl="0" w:tplc="DF6CE6CC">
      <w:start w:val="1"/>
      <w:numFmt w:val="bullet"/>
      <w:suff w:val="nothing"/>
      <w:lvlText w:val=""/>
      <w:lvlJc w:val="start"/>
      <w:pPr>
        <w:ind w:start="0pt" w:firstLine="0pt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"/>
      <w:lvlJc w:val="start"/>
      <w:pPr>
        <w:ind w:start="48pt" w:hanging="24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72pt" w:hanging="24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96pt" w:hanging="24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20pt" w:hanging="24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44pt" w:hanging="24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68pt" w:hanging="24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92pt" w:hanging="24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216pt" w:hanging="24pt"/>
      </w:pPr>
      <w:rPr>
        <w:rFonts w:ascii="Wingdings" w:hAnsi="Wingdings" w:hint="default"/>
      </w:rPr>
    </w:lvl>
  </w:abstractNum>
  <w:abstractNum w:abstractNumId="9" w15:restartNumberingAfterBreak="0">
    <w:nsid w:val="38234D0F"/>
    <w:multiLevelType w:val="hybridMultilevel"/>
    <w:tmpl w:val="0894760C"/>
    <w:lvl w:ilvl="0" w:tplc="19F64CC2">
      <w:start w:val="1"/>
      <w:numFmt w:val="bullet"/>
      <w:suff w:val="space"/>
      <w:lvlText w:val=""/>
      <w:lvlJc w:val="start"/>
      <w:pPr>
        <w:ind w:start="24pt" w:hanging="24pt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start"/>
      <w:pPr>
        <w:ind w:start="48pt" w:hanging="24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72pt" w:hanging="24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96pt" w:hanging="24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20pt" w:hanging="24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44pt" w:hanging="24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68pt" w:hanging="24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92pt" w:hanging="24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216pt" w:hanging="24pt"/>
      </w:pPr>
      <w:rPr>
        <w:rFonts w:ascii="Wingdings" w:hAnsi="Wingdings" w:hint="default"/>
      </w:rPr>
    </w:lvl>
  </w:abstractNum>
  <w:abstractNum w:abstractNumId="10" w15:restartNumberingAfterBreak="0">
    <w:nsid w:val="3FBE1DE8"/>
    <w:multiLevelType w:val="hybridMultilevel"/>
    <w:tmpl w:val="1B527A26"/>
    <w:lvl w:ilvl="0" w:tplc="671E70AC">
      <w:start w:val="1"/>
      <w:numFmt w:val="decimal"/>
      <w:suff w:val="nothing"/>
      <w:lvlText w:val="(%1)"/>
      <w:lvlJc w:val="start"/>
      <w:pPr>
        <w:ind w:start="24pt" w:hanging="24pt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start"/>
      <w:pPr>
        <w:ind w:start="48pt" w:hanging="24pt"/>
      </w:pPr>
    </w:lvl>
    <w:lvl w:ilvl="2" w:tplc="0409001B" w:tentative="1">
      <w:start w:val="1"/>
      <w:numFmt w:val="lowerRoman"/>
      <w:lvlText w:val="%3."/>
      <w:lvlJc w:val="end"/>
      <w:pPr>
        <w:ind w:start="72pt" w:hanging="24pt"/>
      </w:pPr>
    </w:lvl>
    <w:lvl w:ilvl="3" w:tplc="0409000F" w:tentative="1">
      <w:start w:val="1"/>
      <w:numFmt w:val="decimal"/>
      <w:lvlText w:val="%4."/>
      <w:lvlJc w:val="start"/>
      <w:pPr>
        <w:ind w:start="96pt" w:hanging="24pt"/>
      </w:pPr>
    </w:lvl>
    <w:lvl w:ilvl="4" w:tplc="04090019" w:tentative="1">
      <w:start w:val="1"/>
      <w:numFmt w:val="ideographTraditional"/>
      <w:lvlText w:val="%5、"/>
      <w:lvlJc w:val="start"/>
      <w:pPr>
        <w:ind w:start="120pt" w:hanging="24pt"/>
      </w:pPr>
    </w:lvl>
    <w:lvl w:ilvl="5" w:tplc="0409001B" w:tentative="1">
      <w:start w:val="1"/>
      <w:numFmt w:val="lowerRoman"/>
      <w:lvlText w:val="%6."/>
      <w:lvlJc w:val="end"/>
      <w:pPr>
        <w:ind w:start="144pt" w:hanging="24pt"/>
      </w:pPr>
    </w:lvl>
    <w:lvl w:ilvl="6" w:tplc="0409000F" w:tentative="1">
      <w:start w:val="1"/>
      <w:numFmt w:val="decimal"/>
      <w:lvlText w:val="%7."/>
      <w:lvlJc w:val="start"/>
      <w:pPr>
        <w:ind w:start="168pt" w:hanging="24pt"/>
      </w:pPr>
    </w:lvl>
    <w:lvl w:ilvl="7" w:tplc="04090019" w:tentative="1">
      <w:start w:val="1"/>
      <w:numFmt w:val="ideographTraditional"/>
      <w:lvlText w:val="%8、"/>
      <w:lvlJc w:val="start"/>
      <w:pPr>
        <w:ind w:start="192pt" w:hanging="24pt"/>
      </w:pPr>
    </w:lvl>
    <w:lvl w:ilvl="8" w:tplc="0409001B" w:tentative="1">
      <w:start w:val="1"/>
      <w:numFmt w:val="lowerRoman"/>
      <w:lvlText w:val="%9."/>
      <w:lvlJc w:val="end"/>
      <w:pPr>
        <w:ind w:start="216pt" w:hanging="24pt"/>
      </w:pPr>
    </w:lvl>
  </w:abstractNum>
  <w:abstractNum w:abstractNumId="11" w15:restartNumberingAfterBreak="0">
    <w:nsid w:val="47DB65F7"/>
    <w:multiLevelType w:val="hybridMultilevel"/>
    <w:tmpl w:val="A2063D3C"/>
    <w:lvl w:ilvl="0" w:tplc="E41A7ED8">
      <w:start w:val="1"/>
      <w:numFmt w:val="decimal"/>
      <w:lvlText w:val="(%1)"/>
      <w:lvlJc w:val="start"/>
      <w:pPr>
        <w:ind w:start="18pt" w:hanging="18pt"/>
      </w:pPr>
      <w:rPr>
        <w:rFonts w:ascii="標楷體" w:eastAsia="標楷體" w:hAnsi="標楷體" w:cs="標楷體" w:hint="default"/>
        <w:sz w:val="22"/>
      </w:rPr>
    </w:lvl>
    <w:lvl w:ilvl="1" w:tplc="04090019" w:tentative="1">
      <w:start w:val="1"/>
      <w:numFmt w:val="ideographTraditional"/>
      <w:lvlText w:val="%2、"/>
      <w:lvlJc w:val="start"/>
      <w:pPr>
        <w:ind w:start="48pt" w:hanging="24pt"/>
      </w:pPr>
    </w:lvl>
    <w:lvl w:ilvl="2" w:tplc="0409001B" w:tentative="1">
      <w:start w:val="1"/>
      <w:numFmt w:val="lowerRoman"/>
      <w:lvlText w:val="%3."/>
      <w:lvlJc w:val="end"/>
      <w:pPr>
        <w:ind w:start="72pt" w:hanging="24pt"/>
      </w:pPr>
    </w:lvl>
    <w:lvl w:ilvl="3" w:tplc="0409000F" w:tentative="1">
      <w:start w:val="1"/>
      <w:numFmt w:val="decimal"/>
      <w:lvlText w:val="%4."/>
      <w:lvlJc w:val="start"/>
      <w:pPr>
        <w:ind w:start="96pt" w:hanging="24pt"/>
      </w:pPr>
    </w:lvl>
    <w:lvl w:ilvl="4" w:tplc="04090019" w:tentative="1">
      <w:start w:val="1"/>
      <w:numFmt w:val="ideographTraditional"/>
      <w:lvlText w:val="%5、"/>
      <w:lvlJc w:val="start"/>
      <w:pPr>
        <w:ind w:start="120pt" w:hanging="24pt"/>
      </w:pPr>
    </w:lvl>
    <w:lvl w:ilvl="5" w:tplc="0409001B" w:tentative="1">
      <w:start w:val="1"/>
      <w:numFmt w:val="lowerRoman"/>
      <w:lvlText w:val="%6."/>
      <w:lvlJc w:val="end"/>
      <w:pPr>
        <w:ind w:start="144pt" w:hanging="24pt"/>
      </w:pPr>
    </w:lvl>
    <w:lvl w:ilvl="6" w:tplc="0409000F" w:tentative="1">
      <w:start w:val="1"/>
      <w:numFmt w:val="decimal"/>
      <w:lvlText w:val="%7."/>
      <w:lvlJc w:val="start"/>
      <w:pPr>
        <w:ind w:start="168pt" w:hanging="24pt"/>
      </w:pPr>
    </w:lvl>
    <w:lvl w:ilvl="7" w:tplc="04090019" w:tentative="1">
      <w:start w:val="1"/>
      <w:numFmt w:val="ideographTraditional"/>
      <w:lvlText w:val="%8、"/>
      <w:lvlJc w:val="start"/>
      <w:pPr>
        <w:ind w:start="192pt" w:hanging="24pt"/>
      </w:pPr>
    </w:lvl>
    <w:lvl w:ilvl="8" w:tplc="0409001B" w:tentative="1">
      <w:start w:val="1"/>
      <w:numFmt w:val="lowerRoman"/>
      <w:lvlText w:val="%9."/>
      <w:lvlJc w:val="end"/>
      <w:pPr>
        <w:ind w:start="216pt" w:hanging="24pt"/>
      </w:pPr>
    </w:lvl>
  </w:abstractNum>
  <w:abstractNum w:abstractNumId="12" w15:restartNumberingAfterBreak="0">
    <w:nsid w:val="4C5D48E7"/>
    <w:multiLevelType w:val="multilevel"/>
    <w:tmpl w:val="F0766474"/>
    <w:styleLink w:val="WW8Num2"/>
    <w:lvl w:ilvl="0">
      <w:start w:val="1"/>
      <w:numFmt w:val="japaneseCounting"/>
      <w:lvlText w:val="(%1)"/>
      <w:lvlJc w:val="start"/>
      <w:pPr>
        <w:ind w:start="60pt" w:hanging="36pt"/>
      </w:pPr>
      <w:rPr>
        <w:rFonts w:ascii="標楷體" w:hAnsi="標楷體" w:cs="標楷體"/>
        <w:b w:val="0"/>
        <w:color w:val="000000"/>
        <w:sz w:val="28"/>
      </w:rPr>
    </w:lvl>
    <w:lvl w:ilvl="1">
      <w:start w:val="1"/>
      <w:numFmt w:val="ideographTraditional"/>
      <w:lvlText w:val="%2、"/>
      <w:lvlJc w:val="start"/>
      <w:pPr>
        <w:ind w:start="48pt" w:hanging="24pt"/>
      </w:pPr>
    </w:lvl>
    <w:lvl w:ilvl="2">
      <w:start w:val="1"/>
      <w:numFmt w:val="lowerRoman"/>
      <w:lvlText w:val="%3."/>
      <w:lvlJc w:val="end"/>
      <w:pPr>
        <w:ind w:start="72pt" w:hanging="24pt"/>
      </w:pPr>
    </w:lvl>
    <w:lvl w:ilvl="3">
      <w:start w:val="1"/>
      <w:numFmt w:val="decimal"/>
      <w:lvlText w:val="%4."/>
      <w:lvlJc w:val="start"/>
      <w:pPr>
        <w:ind w:start="96pt" w:hanging="24pt"/>
      </w:pPr>
    </w:lvl>
    <w:lvl w:ilvl="4">
      <w:start w:val="1"/>
      <w:numFmt w:val="ideographTraditional"/>
      <w:lvlText w:val="%5、"/>
      <w:lvlJc w:val="start"/>
      <w:pPr>
        <w:ind w:start="120pt" w:hanging="24pt"/>
      </w:pPr>
    </w:lvl>
    <w:lvl w:ilvl="5">
      <w:start w:val="1"/>
      <w:numFmt w:val="lowerRoman"/>
      <w:lvlText w:val="%6."/>
      <w:lvlJc w:val="end"/>
      <w:pPr>
        <w:ind w:start="144pt" w:hanging="24pt"/>
      </w:pPr>
    </w:lvl>
    <w:lvl w:ilvl="6">
      <w:start w:val="1"/>
      <w:numFmt w:val="decimal"/>
      <w:lvlText w:val="%7."/>
      <w:lvlJc w:val="start"/>
      <w:pPr>
        <w:ind w:start="168pt" w:hanging="24pt"/>
      </w:pPr>
    </w:lvl>
    <w:lvl w:ilvl="7">
      <w:start w:val="1"/>
      <w:numFmt w:val="ideographTraditional"/>
      <w:lvlText w:val="%8、"/>
      <w:lvlJc w:val="start"/>
      <w:pPr>
        <w:ind w:start="192pt" w:hanging="24pt"/>
      </w:pPr>
    </w:lvl>
    <w:lvl w:ilvl="8">
      <w:start w:val="1"/>
      <w:numFmt w:val="lowerRoman"/>
      <w:lvlText w:val="%9."/>
      <w:lvlJc w:val="end"/>
      <w:pPr>
        <w:ind w:start="216pt" w:hanging="24pt"/>
      </w:pPr>
    </w:lvl>
  </w:abstractNum>
  <w:abstractNum w:abstractNumId="13" w15:restartNumberingAfterBreak="0">
    <w:nsid w:val="4E0F63C2"/>
    <w:multiLevelType w:val="multilevel"/>
    <w:tmpl w:val="A118C83A"/>
    <w:lvl w:ilvl="0">
      <w:numFmt w:val="bullet"/>
      <w:lvlText w:val=""/>
      <w:lvlJc w:val="start"/>
      <w:pPr>
        <w:ind w:start="24pt" w:hanging="24pt"/>
      </w:pPr>
      <w:rPr>
        <w:rFonts w:ascii="Wingdings" w:hAnsi="Wingdings"/>
      </w:rPr>
    </w:lvl>
    <w:lvl w:ilvl="1">
      <w:numFmt w:val="bullet"/>
      <w:lvlText w:val=""/>
      <w:lvlJc w:val="start"/>
      <w:pPr>
        <w:ind w:start="48pt" w:hanging="24pt"/>
      </w:pPr>
      <w:rPr>
        <w:rFonts w:ascii="Wingdings" w:hAnsi="Wingdings"/>
      </w:rPr>
    </w:lvl>
    <w:lvl w:ilvl="2">
      <w:numFmt w:val="bullet"/>
      <w:lvlText w:val=""/>
      <w:lvlJc w:val="start"/>
      <w:pPr>
        <w:ind w:start="72pt" w:hanging="24pt"/>
      </w:pPr>
      <w:rPr>
        <w:rFonts w:ascii="Wingdings" w:hAnsi="Wingdings"/>
      </w:rPr>
    </w:lvl>
    <w:lvl w:ilvl="3">
      <w:numFmt w:val="bullet"/>
      <w:lvlText w:val=""/>
      <w:lvlJc w:val="start"/>
      <w:pPr>
        <w:ind w:start="96pt" w:hanging="24pt"/>
      </w:pPr>
      <w:rPr>
        <w:rFonts w:ascii="Wingdings" w:hAnsi="Wingdings"/>
      </w:rPr>
    </w:lvl>
    <w:lvl w:ilvl="4">
      <w:numFmt w:val="bullet"/>
      <w:lvlText w:val=""/>
      <w:lvlJc w:val="start"/>
      <w:pPr>
        <w:ind w:start="120pt" w:hanging="24pt"/>
      </w:pPr>
      <w:rPr>
        <w:rFonts w:ascii="Wingdings" w:hAnsi="Wingdings"/>
      </w:rPr>
    </w:lvl>
    <w:lvl w:ilvl="5">
      <w:numFmt w:val="bullet"/>
      <w:lvlText w:val=""/>
      <w:lvlJc w:val="start"/>
      <w:pPr>
        <w:ind w:start="144pt" w:hanging="24pt"/>
      </w:pPr>
      <w:rPr>
        <w:rFonts w:ascii="Wingdings" w:hAnsi="Wingdings"/>
      </w:rPr>
    </w:lvl>
    <w:lvl w:ilvl="6">
      <w:numFmt w:val="bullet"/>
      <w:lvlText w:val=""/>
      <w:lvlJc w:val="start"/>
      <w:pPr>
        <w:ind w:start="168pt" w:hanging="24pt"/>
      </w:pPr>
      <w:rPr>
        <w:rFonts w:ascii="Wingdings" w:hAnsi="Wingdings"/>
      </w:rPr>
    </w:lvl>
    <w:lvl w:ilvl="7">
      <w:numFmt w:val="bullet"/>
      <w:lvlText w:val=""/>
      <w:lvlJc w:val="start"/>
      <w:pPr>
        <w:ind w:start="192pt" w:hanging="24pt"/>
      </w:pPr>
      <w:rPr>
        <w:rFonts w:ascii="Wingdings" w:hAnsi="Wingdings"/>
      </w:rPr>
    </w:lvl>
    <w:lvl w:ilvl="8">
      <w:numFmt w:val="bullet"/>
      <w:lvlText w:val=""/>
      <w:lvlJc w:val="start"/>
      <w:pPr>
        <w:ind w:start="216pt" w:hanging="24pt"/>
      </w:pPr>
      <w:rPr>
        <w:rFonts w:ascii="Wingdings" w:hAnsi="Wingdings"/>
      </w:rPr>
    </w:lvl>
  </w:abstractNum>
  <w:abstractNum w:abstractNumId="14" w15:restartNumberingAfterBreak="0">
    <w:nsid w:val="527F106A"/>
    <w:multiLevelType w:val="hybridMultilevel"/>
    <w:tmpl w:val="88AE21BC"/>
    <w:lvl w:ilvl="0" w:tplc="9BB4C61C">
      <w:start w:val="1"/>
      <w:numFmt w:val="bullet"/>
      <w:suff w:val="nothing"/>
      <w:lvlText w:val=""/>
      <w:lvlJc w:val="start"/>
      <w:pPr>
        <w:ind w:start="34.80pt" w:hanging="24pt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"/>
      <w:lvlJc w:val="start"/>
      <w:pPr>
        <w:ind w:start="58.80pt" w:hanging="24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82.80pt" w:hanging="24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106.80pt" w:hanging="24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30.80pt" w:hanging="24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54.80pt" w:hanging="24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78.80pt" w:hanging="24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202.80pt" w:hanging="24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226.80pt" w:hanging="24pt"/>
      </w:pPr>
      <w:rPr>
        <w:rFonts w:ascii="Wingdings" w:hAnsi="Wingdings" w:hint="default"/>
      </w:rPr>
    </w:lvl>
  </w:abstractNum>
  <w:abstractNum w:abstractNumId="15" w15:restartNumberingAfterBreak="0">
    <w:nsid w:val="54656791"/>
    <w:multiLevelType w:val="hybridMultilevel"/>
    <w:tmpl w:val="750CE0F4"/>
    <w:lvl w:ilvl="0" w:tplc="19F64CC2">
      <w:start w:val="1"/>
      <w:numFmt w:val="bullet"/>
      <w:suff w:val="space"/>
      <w:lvlText w:val=""/>
      <w:lvlJc w:val="start"/>
      <w:pPr>
        <w:ind w:start="24pt" w:hanging="24pt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start"/>
      <w:pPr>
        <w:ind w:start="48pt" w:hanging="24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72pt" w:hanging="24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96pt" w:hanging="24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20pt" w:hanging="24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44pt" w:hanging="24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68pt" w:hanging="24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92pt" w:hanging="24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216pt" w:hanging="24pt"/>
      </w:pPr>
      <w:rPr>
        <w:rFonts w:ascii="Wingdings" w:hAnsi="Wingdings" w:hint="default"/>
      </w:rPr>
    </w:lvl>
  </w:abstractNum>
  <w:abstractNum w:abstractNumId="16" w15:restartNumberingAfterBreak="0">
    <w:nsid w:val="64AE34DD"/>
    <w:multiLevelType w:val="multilevel"/>
    <w:tmpl w:val="9A3C7FA2"/>
    <w:lvl w:ilvl="0">
      <w:start w:val="1"/>
      <w:numFmt w:val="decimal"/>
      <w:suff w:val="space"/>
      <w:lvlText w:val="%1."/>
      <w:lvlJc w:val="start"/>
      <w:pPr>
        <w:ind w:start="24pt" w:hanging="24pt"/>
      </w:pPr>
      <w:rPr>
        <w:rFonts w:ascii="標楷體" w:eastAsia="標楷體" w:hAnsi="標楷體"/>
        <w:b/>
        <w:bCs/>
      </w:rPr>
    </w:lvl>
    <w:lvl w:ilvl="1">
      <w:start w:val="1"/>
      <w:numFmt w:val="ideographTraditional"/>
      <w:lvlText w:val="%2、"/>
      <w:lvlJc w:val="start"/>
      <w:pPr>
        <w:ind w:start="48pt" w:hanging="24pt"/>
      </w:pPr>
    </w:lvl>
    <w:lvl w:ilvl="2">
      <w:start w:val="1"/>
      <w:numFmt w:val="lowerRoman"/>
      <w:lvlText w:val="%3."/>
      <w:lvlJc w:val="end"/>
      <w:pPr>
        <w:ind w:start="72pt" w:hanging="24pt"/>
      </w:pPr>
    </w:lvl>
    <w:lvl w:ilvl="3">
      <w:start w:val="1"/>
      <w:numFmt w:val="decimal"/>
      <w:lvlText w:val="%4."/>
      <w:lvlJc w:val="start"/>
      <w:pPr>
        <w:ind w:start="96pt" w:hanging="24pt"/>
      </w:pPr>
    </w:lvl>
    <w:lvl w:ilvl="4">
      <w:start w:val="1"/>
      <w:numFmt w:val="ideographTraditional"/>
      <w:lvlText w:val="%5、"/>
      <w:lvlJc w:val="start"/>
      <w:pPr>
        <w:ind w:start="120pt" w:hanging="24pt"/>
      </w:pPr>
    </w:lvl>
    <w:lvl w:ilvl="5">
      <w:start w:val="1"/>
      <w:numFmt w:val="lowerRoman"/>
      <w:lvlText w:val="%6."/>
      <w:lvlJc w:val="end"/>
      <w:pPr>
        <w:ind w:start="144pt" w:hanging="24pt"/>
      </w:pPr>
    </w:lvl>
    <w:lvl w:ilvl="6">
      <w:start w:val="1"/>
      <w:numFmt w:val="decimal"/>
      <w:lvlText w:val="%7."/>
      <w:lvlJc w:val="start"/>
      <w:pPr>
        <w:ind w:start="168pt" w:hanging="24pt"/>
      </w:pPr>
    </w:lvl>
    <w:lvl w:ilvl="7">
      <w:start w:val="1"/>
      <w:numFmt w:val="ideographTraditional"/>
      <w:lvlText w:val="%8、"/>
      <w:lvlJc w:val="start"/>
      <w:pPr>
        <w:ind w:start="192pt" w:hanging="24pt"/>
      </w:pPr>
    </w:lvl>
    <w:lvl w:ilvl="8">
      <w:start w:val="1"/>
      <w:numFmt w:val="lowerRoman"/>
      <w:lvlText w:val="%9."/>
      <w:lvlJc w:val="end"/>
      <w:pPr>
        <w:ind w:start="216pt" w:hanging="24pt"/>
      </w:pPr>
    </w:lvl>
  </w:abstractNum>
  <w:abstractNum w:abstractNumId="17" w15:restartNumberingAfterBreak="0">
    <w:nsid w:val="65CB624C"/>
    <w:multiLevelType w:val="multilevel"/>
    <w:tmpl w:val="79B0E3B4"/>
    <w:lvl w:ilvl="0">
      <w:numFmt w:val="bullet"/>
      <w:lvlText w:val=""/>
      <w:lvlJc w:val="start"/>
      <w:pPr>
        <w:ind w:start="24pt" w:hanging="24pt"/>
      </w:pPr>
      <w:rPr>
        <w:rFonts w:ascii="Wingdings" w:hAnsi="Wingdings"/>
      </w:rPr>
    </w:lvl>
    <w:lvl w:ilvl="1">
      <w:numFmt w:val="bullet"/>
      <w:lvlText w:val=""/>
      <w:lvlJc w:val="start"/>
      <w:pPr>
        <w:ind w:start="48pt" w:hanging="24pt"/>
      </w:pPr>
      <w:rPr>
        <w:rFonts w:ascii="Wingdings" w:hAnsi="Wingdings"/>
      </w:rPr>
    </w:lvl>
    <w:lvl w:ilvl="2">
      <w:numFmt w:val="bullet"/>
      <w:lvlText w:val=""/>
      <w:lvlJc w:val="start"/>
      <w:pPr>
        <w:ind w:start="72pt" w:hanging="24pt"/>
      </w:pPr>
      <w:rPr>
        <w:rFonts w:ascii="Wingdings" w:hAnsi="Wingdings"/>
      </w:rPr>
    </w:lvl>
    <w:lvl w:ilvl="3">
      <w:numFmt w:val="bullet"/>
      <w:lvlText w:val=""/>
      <w:lvlJc w:val="start"/>
      <w:pPr>
        <w:ind w:start="96pt" w:hanging="24pt"/>
      </w:pPr>
      <w:rPr>
        <w:rFonts w:ascii="Wingdings" w:hAnsi="Wingdings"/>
      </w:rPr>
    </w:lvl>
    <w:lvl w:ilvl="4">
      <w:numFmt w:val="bullet"/>
      <w:lvlText w:val=""/>
      <w:lvlJc w:val="start"/>
      <w:pPr>
        <w:ind w:start="120pt" w:hanging="24pt"/>
      </w:pPr>
      <w:rPr>
        <w:rFonts w:ascii="Wingdings" w:hAnsi="Wingdings"/>
      </w:rPr>
    </w:lvl>
    <w:lvl w:ilvl="5">
      <w:numFmt w:val="bullet"/>
      <w:lvlText w:val=""/>
      <w:lvlJc w:val="start"/>
      <w:pPr>
        <w:ind w:start="144pt" w:hanging="24pt"/>
      </w:pPr>
      <w:rPr>
        <w:rFonts w:ascii="Wingdings" w:hAnsi="Wingdings"/>
      </w:rPr>
    </w:lvl>
    <w:lvl w:ilvl="6">
      <w:numFmt w:val="bullet"/>
      <w:lvlText w:val=""/>
      <w:lvlJc w:val="start"/>
      <w:pPr>
        <w:ind w:start="168pt" w:hanging="24pt"/>
      </w:pPr>
      <w:rPr>
        <w:rFonts w:ascii="Wingdings" w:hAnsi="Wingdings"/>
      </w:rPr>
    </w:lvl>
    <w:lvl w:ilvl="7">
      <w:numFmt w:val="bullet"/>
      <w:lvlText w:val=""/>
      <w:lvlJc w:val="start"/>
      <w:pPr>
        <w:ind w:start="192pt" w:hanging="24pt"/>
      </w:pPr>
      <w:rPr>
        <w:rFonts w:ascii="Wingdings" w:hAnsi="Wingdings"/>
      </w:rPr>
    </w:lvl>
    <w:lvl w:ilvl="8">
      <w:numFmt w:val="bullet"/>
      <w:lvlText w:val=""/>
      <w:lvlJc w:val="start"/>
      <w:pPr>
        <w:ind w:start="216pt" w:hanging="24pt"/>
      </w:pPr>
      <w:rPr>
        <w:rFonts w:ascii="Wingdings" w:hAnsi="Wingdings"/>
      </w:rPr>
    </w:lvl>
  </w:abstractNum>
  <w:abstractNum w:abstractNumId="18" w15:restartNumberingAfterBreak="0">
    <w:nsid w:val="6C066857"/>
    <w:multiLevelType w:val="multilevel"/>
    <w:tmpl w:val="22D0FED0"/>
    <w:styleLink w:val="WW8Num5"/>
    <w:lvl w:ilvl="0">
      <w:start w:val="1"/>
      <w:numFmt w:val="japaneseCounting"/>
      <w:lvlText w:val="%1、"/>
      <w:lvlJc w:val="start"/>
      <w:pPr>
        <w:ind w:start="21pt" w:hanging="21pt"/>
      </w:pPr>
    </w:lvl>
    <w:lvl w:ilvl="1">
      <w:start w:val="1"/>
      <w:numFmt w:val="ideographTraditional"/>
      <w:lvlText w:val="%2、"/>
      <w:lvlJc w:val="start"/>
      <w:pPr>
        <w:ind w:start="48pt" w:hanging="24pt"/>
      </w:pPr>
    </w:lvl>
    <w:lvl w:ilvl="2">
      <w:start w:val="1"/>
      <w:numFmt w:val="lowerRoman"/>
      <w:lvlText w:val="%3."/>
      <w:lvlJc w:val="end"/>
      <w:pPr>
        <w:ind w:start="72pt" w:hanging="24pt"/>
      </w:pPr>
    </w:lvl>
    <w:lvl w:ilvl="3">
      <w:start w:val="1"/>
      <w:numFmt w:val="decimal"/>
      <w:lvlText w:val="%4."/>
      <w:lvlJc w:val="start"/>
      <w:pPr>
        <w:ind w:start="96pt" w:hanging="24pt"/>
      </w:pPr>
    </w:lvl>
    <w:lvl w:ilvl="4">
      <w:start w:val="1"/>
      <w:numFmt w:val="ideographTraditional"/>
      <w:lvlText w:val="%5、"/>
      <w:lvlJc w:val="start"/>
      <w:pPr>
        <w:ind w:start="120pt" w:hanging="24pt"/>
      </w:pPr>
    </w:lvl>
    <w:lvl w:ilvl="5">
      <w:start w:val="1"/>
      <w:numFmt w:val="lowerRoman"/>
      <w:lvlText w:val="%6."/>
      <w:lvlJc w:val="end"/>
      <w:pPr>
        <w:ind w:start="144pt" w:hanging="24pt"/>
      </w:pPr>
    </w:lvl>
    <w:lvl w:ilvl="6">
      <w:start w:val="1"/>
      <w:numFmt w:val="decimal"/>
      <w:lvlText w:val="%7."/>
      <w:lvlJc w:val="start"/>
      <w:pPr>
        <w:ind w:start="168pt" w:hanging="24pt"/>
      </w:pPr>
    </w:lvl>
    <w:lvl w:ilvl="7">
      <w:start w:val="1"/>
      <w:numFmt w:val="ideographTraditional"/>
      <w:lvlText w:val="%8、"/>
      <w:lvlJc w:val="start"/>
      <w:pPr>
        <w:ind w:start="192pt" w:hanging="24pt"/>
      </w:pPr>
    </w:lvl>
    <w:lvl w:ilvl="8">
      <w:start w:val="1"/>
      <w:numFmt w:val="lowerRoman"/>
      <w:lvlText w:val="%9."/>
      <w:lvlJc w:val="end"/>
      <w:pPr>
        <w:ind w:start="216pt" w:hanging="24pt"/>
      </w:pPr>
    </w:lvl>
  </w:abstractNum>
  <w:abstractNum w:abstractNumId="19" w15:restartNumberingAfterBreak="0">
    <w:nsid w:val="6F8170ED"/>
    <w:multiLevelType w:val="hybridMultilevel"/>
    <w:tmpl w:val="E5523A58"/>
    <w:lvl w:ilvl="0" w:tplc="671E70AC">
      <w:start w:val="1"/>
      <w:numFmt w:val="decimal"/>
      <w:suff w:val="nothing"/>
      <w:lvlText w:val="(%1)"/>
      <w:lvlJc w:val="start"/>
      <w:pPr>
        <w:ind w:start="24pt" w:hanging="24pt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start"/>
      <w:pPr>
        <w:ind w:start="48pt" w:hanging="24pt"/>
      </w:pPr>
    </w:lvl>
    <w:lvl w:ilvl="2" w:tplc="0409001B" w:tentative="1">
      <w:start w:val="1"/>
      <w:numFmt w:val="lowerRoman"/>
      <w:lvlText w:val="%3."/>
      <w:lvlJc w:val="end"/>
      <w:pPr>
        <w:ind w:start="72pt" w:hanging="24pt"/>
      </w:pPr>
    </w:lvl>
    <w:lvl w:ilvl="3" w:tplc="0409000F" w:tentative="1">
      <w:start w:val="1"/>
      <w:numFmt w:val="decimal"/>
      <w:lvlText w:val="%4."/>
      <w:lvlJc w:val="start"/>
      <w:pPr>
        <w:ind w:start="96pt" w:hanging="24pt"/>
      </w:pPr>
    </w:lvl>
    <w:lvl w:ilvl="4" w:tplc="04090019" w:tentative="1">
      <w:start w:val="1"/>
      <w:numFmt w:val="ideographTraditional"/>
      <w:lvlText w:val="%5、"/>
      <w:lvlJc w:val="start"/>
      <w:pPr>
        <w:ind w:start="120pt" w:hanging="24pt"/>
      </w:pPr>
    </w:lvl>
    <w:lvl w:ilvl="5" w:tplc="0409001B" w:tentative="1">
      <w:start w:val="1"/>
      <w:numFmt w:val="lowerRoman"/>
      <w:lvlText w:val="%6."/>
      <w:lvlJc w:val="end"/>
      <w:pPr>
        <w:ind w:start="144pt" w:hanging="24pt"/>
      </w:pPr>
    </w:lvl>
    <w:lvl w:ilvl="6" w:tplc="0409000F" w:tentative="1">
      <w:start w:val="1"/>
      <w:numFmt w:val="decimal"/>
      <w:lvlText w:val="%7."/>
      <w:lvlJc w:val="start"/>
      <w:pPr>
        <w:ind w:start="168pt" w:hanging="24pt"/>
      </w:pPr>
    </w:lvl>
    <w:lvl w:ilvl="7" w:tplc="04090019" w:tentative="1">
      <w:start w:val="1"/>
      <w:numFmt w:val="ideographTraditional"/>
      <w:lvlText w:val="%8、"/>
      <w:lvlJc w:val="start"/>
      <w:pPr>
        <w:ind w:start="192pt" w:hanging="24pt"/>
      </w:pPr>
    </w:lvl>
    <w:lvl w:ilvl="8" w:tplc="0409001B" w:tentative="1">
      <w:start w:val="1"/>
      <w:numFmt w:val="lowerRoman"/>
      <w:lvlText w:val="%9."/>
      <w:lvlJc w:val="end"/>
      <w:pPr>
        <w:ind w:start="216pt" w:hanging="24pt"/>
      </w:pPr>
    </w:lvl>
  </w:abstractNum>
  <w:abstractNum w:abstractNumId="20" w15:restartNumberingAfterBreak="0">
    <w:nsid w:val="6FB41A69"/>
    <w:multiLevelType w:val="multilevel"/>
    <w:tmpl w:val="B1F0F64C"/>
    <w:styleLink w:val="WW8Num4"/>
    <w:lvl w:ilvl="0">
      <w:start w:val="1"/>
      <w:numFmt w:val="japaneseCounting"/>
      <w:pStyle w:val="a"/>
      <w:lvlText w:val="%1、"/>
      <w:lvlJc w:val="start"/>
      <w:pPr>
        <w:ind w:start="51.50pt" w:hanging="36pt"/>
      </w:pPr>
      <w:rPr>
        <w:rFonts w:ascii="標楷體" w:eastAsia="標楷體" w:hAnsi="標楷體" w:cs="標楷體"/>
        <w:b/>
        <w:bCs/>
        <w:sz w:val="22"/>
        <w:szCs w:val="22"/>
      </w:rPr>
    </w:lvl>
    <w:lvl w:ilvl="1">
      <w:start w:val="1"/>
      <w:numFmt w:val="japaneseCounting"/>
      <w:lvlText w:val="%2、"/>
      <w:lvlJc w:val="start"/>
      <w:pPr>
        <w:ind w:start="75.50pt" w:hanging="36pt"/>
      </w:pPr>
      <w:rPr>
        <w:rFonts w:ascii="標楷體" w:eastAsia="標楷體" w:hAnsi="標楷體" w:cs="標楷體"/>
        <w:b w:val="0"/>
        <w:bCs/>
        <w:sz w:val="28"/>
        <w:szCs w:val="28"/>
      </w:rPr>
    </w:lvl>
    <w:lvl w:ilvl="2">
      <w:start w:val="1"/>
      <w:numFmt w:val="japaneseCounting"/>
      <w:lvlText w:val="(%3)"/>
      <w:lvlJc w:val="start"/>
      <w:pPr>
        <w:ind w:start="99.50pt" w:hanging="36pt"/>
      </w:pPr>
      <w:rPr>
        <w:rFonts w:ascii="標楷體" w:hAnsi="標楷體" w:cs="標楷體"/>
        <w:b w:val="0"/>
        <w:bCs/>
        <w:color w:val="000000"/>
        <w:sz w:val="28"/>
        <w:szCs w:val="28"/>
      </w:rPr>
    </w:lvl>
    <w:lvl w:ilvl="3">
      <w:start w:val="1"/>
      <w:numFmt w:val="japaneseCounting"/>
      <w:lvlText w:val="（%4）"/>
      <w:lvlJc w:val="start"/>
      <w:pPr>
        <w:ind w:start="141.50pt" w:hanging="54pt"/>
      </w:pPr>
    </w:lvl>
    <w:lvl w:ilvl="4">
      <w:start w:val="1"/>
      <w:numFmt w:val="ideographTraditional"/>
      <w:lvlText w:val="%5、"/>
      <w:lvlJc w:val="start"/>
      <w:pPr>
        <w:ind w:start="135.50pt" w:hanging="24pt"/>
      </w:pPr>
    </w:lvl>
    <w:lvl w:ilvl="5">
      <w:start w:val="1"/>
      <w:numFmt w:val="lowerRoman"/>
      <w:lvlText w:val="%6."/>
      <w:lvlJc w:val="end"/>
      <w:pPr>
        <w:ind w:start="159.50pt" w:hanging="24pt"/>
      </w:pPr>
    </w:lvl>
    <w:lvl w:ilvl="6">
      <w:start w:val="1"/>
      <w:numFmt w:val="decimal"/>
      <w:lvlText w:val="%7."/>
      <w:lvlJc w:val="start"/>
      <w:pPr>
        <w:ind w:start="183.50pt" w:hanging="24pt"/>
      </w:pPr>
    </w:lvl>
    <w:lvl w:ilvl="7">
      <w:start w:val="1"/>
      <w:numFmt w:val="ideographTraditional"/>
      <w:lvlText w:val="%8、"/>
      <w:lvlJc w:val="start"/>
      <w:pPr>
        <w:ind w:start="207.50pt" w:hanging="24pt"/>
      </w:pPr>
    </w:lvl>
    <w:lvl w:ilvl="8">
      <w:start w:val="1"/>
      <w:numFmt w:val="lowerRoman"/>
      <w:lvlText w:val="%9."/>
      <w:lvlJc w:val="end"/>
      <w:pPr>
        <w:ind w:start="231.50pt" w:hanging="24pt"/>
      </w:pPr>
    </w:lvl>
  </w:abstractNum>
  <w:abstractNum w:abstractNumId="21" w15:restartNumberingAfterBreak="0">
    <w:nsid w:val="759F173B"/>
    <w:multiLevelType w:val="hybridMultilevel"/>
    <w:tmpl w:val="F47CC5FC"/>
    <w:lvl w:ilvl="0" w:tplc="19F64CC2">
      <w:start w:val="1"/>
      <w:numFmt w:val="bullet"/>
      <w:suff w:val="space"/>
      <w:lvlText w:val=""/>
      <w:lvlJc w:val="start"/>
      <w:pPr>
        <w:ind w:start="24pt" w:hanging="24pt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start"/>
      <w:pPr>
        <w:ind w:start="48pt" w:hanging="24pt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start"/>
      <w:pPr>
        <w:ind w:start="72pt" w:hanging="24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96pt" w:hanging="24pt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start"/>
      <w:pPr>
        <w:ind w:start="120pt" w:hanging="24pt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start"/>
      <w:pPr>
        <w:ind w:start="144pt" w:hanging="24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68pt" w:hanging="24pt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start"/>
      <w:pPr>
        <w:ind w:start="192pt" w:hanging="24pt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start"/>
      <w:pPr>
        <w:ind w:start="216pt" w:hanging="24pt"/>
      </w:pPr>
      <w:rPr>
        <w:rFonts w:ascii="Wingdings" w:hAnsi="Wingdings" w:hint="default"/>
      </w:rPr>
    </w:lvl>
  </w:abstractNum>
  <w:num w:numId="1" w16cid:durableId="1966230227">
    <w:abstractNumId w:val="6"/>
  </w:num>
  <w:num w:numId="2" w16cid:durableId="170612565">
    <w:abstractNumId w:val="12"/>
  </w:num>
  <w:num w:numId="3" w16cid:durableId="1594170472">
    <w:abstractNumId w:val="7"/>
  </w:num>
  <w:num w:numId="4" w16cid:durableId="737551574">
    <w:abstractNumId w:val="20"/>
  </w:num>
  <w:num w:numId="5" w16cid:durableId="184634601">
    <w:abstractNumId w:val="18"/>
  </w:num>
  <w:num w:numId="6" w16cid:durableId="2046061358">
    <w:abstractNumId w:val="16"/>
  </w:num>
  <w:num w:numId="7" w16cid:durableId="117070663">
    <w:abstractNumId w:val="17"/>
  </w:num>
  <w:num w:numId="8" w16cid:durableId="146283754">
    <w:abstractNumId w:val="13"/>
  </w:num>
  <w:num w:numId="9" w16cid:durableId="725951266">
    <w:abstractNumId w:val="4"/>
  </w:num>
  <w:num w:numId="10" w16cid:durableId="1391419383">
    <w:abstractNumId w:val="15"/>
  </w:num>
  <w:num w:numId="11" w16cid:durableId="85077651">
    <w:abstractNumId w:val="21"/>
  </w:num>
  <w:num w:numId="12" w16cid:durableId="2072656377">
    <w:abstractNumId w:val="9"/>
  </w:num>
  <w:num w:numId="13" w16cid:durableId="476268693">
    <w:abstractNumId w:val="14"/>
  </w:num>
  <w:num w:numId="14" w16cid:durableId="426731127">
    <w:abstractNumId w:val="8"/>
  </w:num>
  <w:num w:numId="15" w16cid:durableId="1445540203">
    <w:abstractNumId w:val="2"/>
  </w:num>
  <w:num w:numId="16" w16cid:durableId="499926820">
    <w:abstractNumId w:val="19"/>
  </w:num>
  <w:num w:numId="17" w16cid:durableId="1910647803">
    <w:abstractNumId w:val="11"/>
  </w:num>
  <w:num w:numId="18" w16cid:durableId="1459639172">
    <w:abstractNumId w:val="10"/>
  </w:num>
  <w:num w:numId="19" w16cid:durableId="721711186">
    <w:abstractNumId w:val="3"/>
  </w:num>
  <w:num w:numId="20" w16cid:durableId="1024939257">
    <w:abstractNumId w:val="5"/>
  </w:num>
  <w:num w:numId="21" w16cid:durableId="9795835">
    <w:abstractNumId w:val="1"/>
  </w:num>
  <w:num w:numId="22" w16cid:durableId="374475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bordersDoNotSurroundHeader/>
  <w:bordersDoNotSurroundFooter/>
  <w:proofState w:spelling="clean" w:grammar="clean"/>
  <w:defaultTabStop w:val="24pt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3F5"/>
    <w:rsid w:val="0004682B"/>
    <w:rsid w:val="000929EC"/>
    <w:rsid w:val="000B6ED5"/>
    <w:rsid w:val="000C517E"/>
    <w:rsid w:val="000E3763"/>
    <w:rsid w:val="001153E6"/>
    <w:rsid w:val="00152F61"/>
    <w:rsid w:val="00154552"/>
    <w:rsid w:val="001C06CE"/>
    <w:rsid w:val="001E0A97"/>
    <w:rsid w:val="002623F5"/>
    <w:rsid w:val="00390001"/>
    <w:rsid w:val="003B03BF"/>
    <w:rsid w:val="003D0DC2"/>
    <w:rsid w:val="003D6025"/>
    <w:rsid w:val="003F4687"/>
    <w:rsid w:val="00463231"/>
    <w:rsid w:val="00523470"/>
    <w:rsid w:val="00535A24"/>
    <w:rsid w:val="00550584"/>
    <w:rsid w:val="00555F33"/>
    <w:rsid w:val="00576A51"/>
    <w:rsid w:val="005A03A8"/>
    <w:rsid w:val="005A4A82"/>
    <w:rsid w:val="005C132B"/>
    <w:rsid w:val="00640691"/>
    <w:rsid w:val="006653D9"/>
    <w:rsid w:val="00672A09"/>
    <w:rsid w:val="006C6689"/>
    <w:rsid w:val="0075698D"/>
    <w:rsid w:val="00770C38"/>
    <w:rsid w:val="007A22F2"/>
    <w:rsid w:val="007A7FE7"/>
    <w:rsid w:val="00891E83"/>
    <w:rsid w:val="008A73C9"/>
    <w:rsid w:val="008E63D1"/>
    <w:rsid w:val="009973C3"/>
    <w:rsid w:val="009F6FE9"/>
    <w:rsid w:val="00A272AD"/>
    <w:rsid w:val="00AA7B9E"/>
    <w:rsid w:val="00AD17D7"/>
    <w:rsid w:val="00AE6B28"/>
    <w:rsid w:val="00B64B45"/>
    <w:rsid w:val="00C3166A"/>
    <w:rsid w:val="00C45ED1"/>
    <w:rsid w:val="00CB6284"/>
    <w:rsid w:val="00CC0793"/>
    <w:rsid w:val="00D10EB1"/>
    <w:rsid w:val="00D1767D"/>
    <w:rsid w:val="00D55E58"/>
    <w:rsid w:val="00D93120"/>
    <w:rsid w:val="00DB24EB"/>
    <w:rsid w:val="00DF7D7E"/>
    <w:rsid w:val="00E71B6D"/>
    <w:rsid w:val="00E82E8E"/>
    <w:rsid w:val="00E92E3F"/>
    <w:rsid w:val="00EB1E42"/>
    <w:rsid w:val="00EE4F6B"/>
    <w:rsid w:val="00F64B00"/>
    <w:rsid w:val="00F8400B"/>
    <w:rsid w:val="00FB6FF6"/>
    <w:rsid w:val="00FC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317E168"/>
  <w15:docId w15:val="{AF48BEDB-D907-4DEE-AB70-321A426550F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新細明體" w:hAnsi="Liberation Serif" w:cs="Arial Unicode MS"/>
        <w:kern w:val="3"/>
        <w:sz w:val="24"/>
        <w:szCs w:val="24"/>
        <w:lang w:val="en-US" w:eastAsia="zh-TW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suppressAutoHyphens/>
    </w:pPr>
  </w:style>
  <w:style w:type="paragraph" w:styleId="1">
    <w:name w:val="heading 1"/>
    <w:basedOn w:val="Standard"/>
    <w:next w:val="Standard"/>
    <w:uiPriority w:val="9"/>
    <w:qFormat/>
    <w:pPr>
      <w:keepNext/>
      <w:tabs>
        <w:tab w:val="start" w:pos="49.70pt"/>
      </w:tabs>
      <w:snapToGrid w:val="0"/>
      <w:spacing w:before="6pt"/>
      <w:jc w:val="center"/>
      <w:outlineLvl w:val="0"/>
    </w:pPr>
    <w:rPr>
      <w:rFonts w:eastAsia="標楷體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新細明體, PMingLiU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12pt" w:after="6pt"/>
    </w:pPr>
    <w:rPr>
      <w:rFonts w:ascii="Liberation Sans" w:eastAsia="思源黑體" w:hAnsi="Liberation Sans" w:cs="Arial Unicode MS"/>
      <w:sz w:val="28"/>
      <w:szCs w:val="28"/>
    </w:rPr>
  </w:style>
  <w:style w:type="paragraph" w:customStyle="1" w:styleId="Textbody">
    <w:name w:val="Text body"/>
    <w:basedOn w:val="Standard"/>
    <w:rPr>
      <w:rFonts w:eastAsia="標楷體"/>
      <w:sz w:val="32"/>
    </w:rPr>
  </w:style>
  <w:style w:type="paragraph" w:styleId="a4">
    <w:name w:val="List"/>
    <w:basedOn w:val="Textbody"/>
    <w:rPr>
      <w:rFonts w:cs="Arial Unicode MS"/>
      <w:sz w:val="24"/>
    </w:rPr>
  </w:style>
  <w:style w:type="paragraph" w:styleId="a5">
    <w:name w:val="caption"/>
    <w:basedOn w:val="Standard"/>
    <w:pPr>
      <w:suppressLineNumbers/>
      <w:spacing w:before="6pt" w:after="6pt"/>
    </w:pPr>
    <w:rPr>
      <w:rFonts w:cs="Arial Unicode M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 Unicode MS"/>
    </w:rPr>
  </w:style>
  <w:style w:type="paragraph" w:customStyle="1" w:styleId="HeaderandFooter">
    <w:name w:val="Header and Footer"/>
    <w:basedOn w:val="Standard"/>
    <w:pPr>
      <w:suppressLineNumbers/>
      <w:tabs>
        <w:tab w:val="center" w:pos="240.95pt"/>
        <w:tab w:val="end" w:pos="481.90pt"/>
      </w:tabs>
    </w:pPr>
  </w:style>
  <w:style w:type="paragraph" w:styleId="a6">
    <w:name w:val="header"/>
    <w:basedOn w:val="Standard"/>
    <w:pPr>
      <w:tabs>
        <w:tab w:val="center" w:pos="207.65pt"/>
        <w:tab w:val="end" w:pos="415.30pt"/>
      </w:tabs>
      <w:snapToGrid w:val="0"/>
    </w:pPr>
    <w:rPr>
      <w:sz w:val="20"/>
    </w:rPr>
  </w:style>
  <w:style w:type="paragraph" w:styleId="a7">
    <w:name w:val="footer"/>
    <w:basedOn w:val="Standard"/>
    <w:pPr>
      <w:tabs>
        <w:tab w:val="center" w:pos="207.65pt"/>
        <w:tab w:val="end" w:pos="415.30pt"/>
      </w:tabs>
      <w:snapToGrid w:val="0"/>
    </w:pPr>
    <w:rPr>
      <w:sz w:val="20"/>
    </w:rPr>
  </w:style>
  <w:style w:type="paragraph" w:customStyle="1" w:styleId="a">
    <w:name w:val="一"/>
    <w:basedOn w:val="Standard"/>
    <w:pPr>
      <w:numPr>
        <w:numId w:val="4"/>
      </w:numPr>
    </w:pPr>
    <w:rPr>
      <w:rFonts w:ascii="Calibri" w:eastAsia="Calibri" w:hAnsi="Calibri" w:cs="Calibri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Standard"/>
  </w:style>
  <w:style w:type="character" w:customStyle="1" w:styleId="WW8Num1z0">
    <w:name w:val="WW8Num1z0"/>
    <w:rPr>
      <w:rFonts w:ascii="標楷體" w:eastAsia="標楷體" w:hAnsi="標楷體" w:cs="標楷體"/>
      <w:b w:val="0"/>
      <w:color w:val="000000"/>
      <w:sz w:val="22"/>
      <w:szCs w:val="22"/>
    </w:rPr>
  </w:style>
  <w:style w:type="character" w:customStyle="1" w:styleId="WW8Num1z1">
    <w:name w:val="WW8Num1z1"/>
    <w:rPr>
      <w:rFonts w:ascii="Arial" w:eastAsia="Arial" w:hAnsi="Arial" w:cs="Arial"/>
      <w:b w:val="0"/>
      <w:color w:val="000000"/>
      <w:sz w:val="22"/>
      <w:szCs w:val="22"/>
    </w:rPr>
  </w:style>
  <w:style w:type="character" w:customStyle="1" w:styleId="WW8Num2z0">
    <w:name w:val="WW8Num2z0"/>
    <w:rPr>
      <w:rFonts w:ascii="標楷體" w:eastAsia="標楷體" w:hAnsi="標楷體" w:cs="標楷體"/>
      <w:b w:val="0"/>
      <w:color w:val="000000"/>
      <w:sz w:val="28"/>
    </w:rPr>
  </w:style>
  <w:style w:type="character" w:customStyle="1" w:styleId="WW8Num3z0">
    <w:name w:val="WW8Num3z0"/>
    <w:rPr>
      <w:rFonts w:ascii="標楷體" w:eastAsia="標楷體" w:hAnsi="標楷體" w:cs="標楷體"/>
      <w:b w:val="0"/>
      <w:color w:val="000000"/>
      <w:sz w:val="22"/>
      <w:szCs w:val="22"/>
    </w:rPr>
  </w:style>
  <w:style w:type="character" w:customStyle="1" w:styleId="WW8Num4z0">
    <w:name w:val="WW8Num4z0"/>
    <w:rPr>
      <w:rFonts w:ascii="標楷體" w:eastAsia="標楷體" w:hAnsi="標楷體" w:cs="標楷體"/>
      <w:b/>
      <w:bCs/>
      <w:sz w:val="22"/>
      <w:szCs w:val="22"/>
    </w:rPr>
  </w:style>
  <w:style w:type="character" w:customStyle="1" w:styleId="WW8Num4z1">
    <w:name w:val="WW8Num4z1"/>
    <w:rPr>
      <w:rFonts w:ascii="標楷體" w:eastAsia="標楷體" w:hAnsi="標楷體" w:cs="標楷體"/>
      <w:b w:val="0"/>
      <w:bCs/>
      <w:sz w:val="28"/>
      <w:szCs w:val="28"/>
    </w:rPr>
  </w:style>
  <w:style w:type="character" w:customStyle="1" w:styleId="WW8Num4z2">
    <w:name w:val="WW8Num4z2"/>
    <w:rPr>
      <w:rFonts w:ascii="標楷體" w:eastAsia="標楷體" w:hAnsi="標楷體" w:cs="標楷體"/>
      <w:b w:val="0"/>
      <w:bCs/>
      <w:color w:val="000000"/>
      <w:sz w:val="28"/>
      <w:szCs w:val="28"/>
    </w:rPr>
  </w:style>
  <w:style w:type="character" w:customStyle="1" w:styleId="WW8Num4z3">
    <w:name w:val="WW8Num4z3"/>
  </w:style>
  <w:style w:type="character" w:customStyle="1" w:styleId="WW8Num5z0">
    <w:name w:val="WW8Num5z0"/>
  </w:style>
  <w:style w:type="character" w:styleId="a8">
    <w:name w:val="page number"/>
    <w:basedOn w:val="a1"/>
  </w:style>
  <w:style w:type="numbering" w:customStyle="1" w:styleId="WW8Num1">
    <w:name w:val="WW8Num1"/>
    <w:basedOn w:val="a3"/>
    <w:pPr>
      <w:numPr>
        <w:numId w:val="1"/>
      </w:numPr>
    </w:pPr>
  </w:style>
  <w:style w:type="numbering" w:customStyle="1" w:styleId="WW8Num2">
    <w:name w:val="WW8Num2"/>
    <w:basedOn w:val="a3"/>
    <w:pPr>
      <w:numPr>
        <w:numId w:val="2"/>
      </w:numPr>
    </w:pPr>
  </w:style>
  <w:style w:type="numbering" w:customStyle="1" w:styleId="WW8Num3">
    <w:name w:val="WW8Num3"/>
    <w:basedOn w:val="a3"/>
    <w:pPr>
      <w:numPr>
        <w:numId w:val="3"/>
      </w:numPr>
    </w:pPr>
  </w:style>
  <w:style w:type="numbering" w:customStyle="1" w:styleId="WW8Num4">
    <w:name w:val="WW8Num4"/>
    <w:basedOn w:val="a3"/>
    <w:pPr>
      <w:numPr>
        <w:numId w:val="4"/>
      </w:numPr>
    </w:pPr>
  </w:style>
  <w:style w:type="numbering" w:customStyle="1" w:styleId="WW8Num5">
    <w:name w:val="WW8Num5"/>
    <w:basedOn w:val="a3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settings" Target="settings.xml"/><Relationship Id="rId7" Type="http://purl.oclc.org/ooxml/officeDocument/relationships/footer" Target="footer1.xm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5" Type="http://purl.oclc.org/ooxml/officeDocument/relationships/footnotes" Target="footnotes.xml"/><Relationship Id="rId4" Type="http://purl.oclc.org/ooxml/officeDocument/relationships/webSettings" Target="webSetting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Normal.dotm</Template>
  <TotalTime>271</TotalTime>
  <Pages>2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行政院勞工委員會採購評選委員會(評審小組)          範例</dc:title>
  <dc:subject/>
  <dc:creator>User</dc:creator>
  <cp:lastModifiedBy>經發局 台中</cp:lastModifiedBy>
  <cp:revision>33</cp:revision>
  <cp:lastPrinted>2024-11-29T18:55:00Z</cp:lastPrinted>
  <dcterms:created xsi:type="dcterms:W3CDTF">2025-03-11T08:19:00Z</dcterms:created>
  <dcterms:modified xsi:type="dcterms:W3CDTF">2025-04-24T05:10:00Z</dcterms:modified>
</cp:coreProperties>
</file>